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null)" ContentType="image/x-em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A6B64" w:rsidRPr="004314B3" w:rsidRDefault="004314B3" w:rsidP="004314B3">
      <w:pPr>
        <w:pStyle w:val="Ttulo1"/>
        <w:rPr>
          <w:lang w:val="es-ES"/>
        </w:rPr>
      </w:pPr>
      <w:bookmarkStart w:id="0" w:name="_Toc507753403"/>
      <w:bookmarkStart w:id="1" w:name="_Toc507756072"/>
      <w:bookmarkStart w:id="2" w:name="_Toc507767384"/>
      <w:bookmarkStart w:id="3" w:name="_Toc507767569"/>
      <w:bookmarkStart w:id="4" w:name="_Toc507768085"/>
      <w:bookmarkStart w:id="5" w:name="_Toc508346950"/>
      <w:bookmarkStart w:id="6" w:name="_Toc509046942"/>
      <w:bookmarkStart w:id="7" w:name="_Toc509047002"/>
      <w:bookmarkStart w:id="8" w:name="_Toc509049254"/>
      <w:bookmarkStart w:id="9" w:name="_Toc509069937"/>
      <w:bookmarkStart w:id="10" w:name="_Toc509076981"/>
      <w:r w:rsidRPr="004314B3">
        <w:rPr>
          <w:lang w:val="es-ES"/>
        </w:rPr>
        <w:t xml:space="preserve">Propuesta metodológica para la actualización del </w:t>
      </w:r>
      <w:r>
        <w:rPr>
          <w:lang w:val="es-ES"/>
        </w:rPr>
        <w:t>NREF</w:t>
      </w:r>
      <w:r w:rsidRPr="004314B3">
        <w:rPr>
          <w:lang w:val="es-ES"/>
        </w:rPr>
        <w:t xml:space="preserve"> del Programa de Reducción de Emisiones de Nicaragua</w:t>
      </w:r>
      <w:bookmarkEnd w:id="0"/>
      <w:bookmarkEnd w:id="1"/>
      <w:bookmarkEnd w:id="2"/>
      <w:bookmarkEnd w:id="3"/>
      <w:bookmarkEnd w:id="4"/>
      <w:bookmarkEnd w:id="5"/>
      <w:bookmarkEnd w:id="6"/>
      <w:bookmarkEnd w:id="7"/>
      <w:bookmarkEnd w:id="8"/>
      <w:bookmarkEnd w:id="9"/>
      <w:bookmarkEnd w:id="10"/>
    </w:p>
    <w:p w:rsidR="004314B3" w:rsidRDefault="004314B3">
      <w:pPr>
        <w:rPr>
          <w:lang w:val="es-ES"/>
        </w:rPr>
      </w:pPr>
    </w:p>
    <w:p w:rsidR="00E97E2D" w:rsidRDefault="00716894" w:rsidP="00B27D05">
      <w:pPr>
        <w:jc w:val="right"/>
        <w:rPr>
          <w:noProof/>
        </w:rPr>
      </w:pPr>
      <w:r>
        <w:rPr>
          <w:lang w:val="es-ES"/>
        </w:rPr>
        <w:t xml:space="preserve"> </w:t>
      </w:r>
      <w:r w:rsidR="00264D5D">
        <w:rPr>
          <w:lang w:val="es-ES"/>
        </w:rPr>
        <w:fldChar w:fldCharType="begin"/>
      </w:r>
      <w:r w:rsidR="00264D5D" w:rsidRPr="00B27D05">
        <w:rPr>
          <w:lang w:val="es-ES"/>
        </w:rPr>
        <w:instrText xml:space="preserve"> TOC \o "1-3" \h \z \u </w:instrText>
      </w:r>
      <w:r w:rsidR="00264D5D">
        <w:rPr>
          <w:lang w:val="es-ES"/>
        </w:rPr>
        <w:fldChar w:fldCharType="separate"/>
      </w:r>
    </w:p>
    <w:p w:rsidR="00E97E2D" w:rsidRDefault="00A5343C">
      <w:pPr>
        <w:pStyle w:val="TDC1"/>
        <w:tabs>
          <w:tab w:val="right" w:leader="dot" w:pos="9350"/>
        </w:tabs>
        <w:rPr>
          <w:rFonts w:eastAsiaTheme="minorEastAsia" w:cstheme="minorBidi"/>
          <w:b w:val="0"/>
          <w:bCs w:val="0"/>
          <w:caps w:val="0"/>
          <w:noProof/>
          <w:sz w:val="24"/>
          <w:szCs w:val="24"/>
          <w:u w:val="none"/>
        </w:rPr>
      </w:pPr>
      <w:hyperlink w:anchor="_Toc509076981" w:history="1">
        <w:r w:rsidR="00E97E2D" w:rsidRPr="00AB4A5B">
          <w:rPr>
            <w:rStyle w:val="Hipervnculo"/>
            <w:noProof/>
            <w:lang w:val="es-ES"/>
          </w:rPr>
          <w:t>Propuesta metodológica para la actualización del NREF del Programa de Reducción de Emisiones de Nicaragua</w:t>
        </w:r>
        <w:r w:rsidR="00E97E2D">
          <w:rPr>
            <w:noProof/>
            <w:webHidden/>
          </w:rPr>
          <w:tab/>
        </w:r>
        <w:r w:rsidR="00E97E2D">
          <w:rPr>
            <w:noProof/>
            <w:webHidden/>
          </w:rPr>
          <w:fldChar w:fldCharType="begin"/>
        </w:r>
        <w:r w:rsidR="00E97E2D">
          <w:rPr>
            <w:noProof/>
            <w:webHidden/>
          </w:rPr>
          <w:instrText xml:space="preserve"> PAGEREF _Toc509076981 \h </w:instrText>
        </w:r>
        <w:r w:rsidR="00E97E2D">
          <w:rPr>
            <w:noProof/>
            <w:webHidden/>
          </w:rPr>
        </w:r>
        <w:r w:rsidR="00E97E2D">
          <w:rPr>
            <w:noProof/>
            <w:webHidden/>
          </w:rPr>
          <w:fldChar w:fldCharType="separate"/>
        </w:r>
        <w:r w:rsidR="00E97E2D">
          <w:rPr>
            <w:noProof/>
            <w:webHidden/>
          </w:rPr>
          <w:t>1</w:t>
        </w:r>
        <w:r w:rsidR="00E97E2D">
          <w:rPr>
            <w:noProof/>
            <w:webHidden/>
          </w:rPr>
          <w:fldChar w:fldCharType="end"/>
        </w:r>
      </w:hyperlink>
    </w:p>
    <w:p w:rsidR="00E97E2D" w:rsidRDefault="00A5343C">
      <w:pPr>
        <w:pStyle w:val="TDC2"/>
        <w:tabs>
          <w:tab w:val="right" w:leader="dot" w:pos="9350"/>
        </w:tabs>
        <w:rPr>
          <w:rFonts w:eastAsiaTheme="minorEastAsia" w:cstheme="minorBidi"/>
          <w:b w:val="0"/>
          <w:bCs w:val="0"/>
          <w:smallCaps w:val="0"/>
          <w:noProof/>
          <w:sz w:val="24"/>
          <w:szCs w:val="24"/>
        </w:rPr>
      </w:pPr>
      <w:hyperlink w:anchor="_Toc509076982" w:history="1">
        <w:r w:rsidR="00E97E2D" w:rsidRPr="00AB4A5B">
          <w:rPr>
            <w:rStyle w:val="Hipervnculo"/>
            <w:noProof/>
            <w:lang w:val="es-ES"/>
          </w:rPr>
          <w:t>Introducción:</w:t>
        </w:r>
        <w:r w:rsidR="00E97E2D">
          <w:rPr>
            <w:noProof/>
            <w:webHidden/>
          </w:rPr>
          <w:tab/>
        </w:r>
        <w:r w:rsidR="00E97E2D">
          <w:rPr>
            <w:noProof/>
            <w:webHidden/>
          </w:rPr>
          <w:fldChar w:fldCharType="begin"/>
        </w:r>
        <w:r w:rsidR="00E97E2D">
          <w:rPr>
            <w:noProof/>
            <w:webHidden/>
          </w:rPr>
          <w:instrText xml:space="preserve"> PAGEREF _Toc509076982 \h </w:instrText>
        </w:r>
        <w:r w:rsidR="00E97E2D">
          <w:rPr>
            <w:noProof/>
            <w:webHidden/>
          </w:rPr>
        </w:r>
        <w:r w:rsidR="00E97E2D">
          <w:rPr>
            <w:noProof/>
            <w:webHidden/>
          </w:rPr>
          <w:fldChar w:fldCharType="separate"/>
        </w:r>
        <w:r w:rsidR="00E97E2D">
          <w:rPr>
            <w:noProof/>
            <w:webHidden/>
          </w:rPr>
          <w:t>1</w:t>
        </w:r>
        <w:r w:rsidR="00E97E2D">
          <w:rPr>
            <w:noProof/>
            <w:webHidden/>
          </w:rPr>
          <w:fldChar w:fldCharType="end"/>
        </w:r>
      </w:hyperlink>
    </w:p>
    <w:p w:rsidR="00E97E2D" w:rsidRDefault="00A5343C">
      <w:pPr>
        <w:pStyle w:val="TDC2"/>
        <w:tabs>
          <w:tab w:val="right" w:leader="dot" w:pos="9350"/>
        </w:tabs>
        <w:rPr>
          <w:rFonts w:eastAsiaTheme="minorEastAsia" w:cstheme="minorBidi"/>
          <w:b w:val="0"/>
          <w:bCs w:val="0"/>
          <w:smallCaps w:val="0"/>
          <w:noProof/>
          <w:sz w:val="24"/>
          <w:szCs w:val="24"/>
        </w:rPr>
      </w:pPr>
      <w:hyperlink w:anchor="_Toc509076983" w:history="1">
        <w:r w:rsidR="00E97E2D" w:rsidRPr="00AB4A5B">
          <w:rPr>
            <w:rStyle w:val="Hipervnculo"/>
            <w:noProof/>
            <w:lang w:val="es-ES"/>
          </w:rPr>
          <w:t>Propuesta de cambios a la metodología de estimación del NREF:</w:t>
        </w:r>
        <w:r w:rsidR="00E97E2D">
          <w:rPr>
            <w:noProof/>
            <w:webHidden/>
          </w:rPr>
          <w:tab/>
        </w:r>
        <w:r w:rsidR="00E97E2D">
          <w:rPr>
            <w:noProof/>
            <w:webHidden/>
          </w:rPr>
          <w:fldChar w:fldCharType="begin"/>
        </w:r>
        <w:r w:rsidR="00E97E2D">
          <w:rPr>
            <w:noProof/>
            <w:webHidden/>
          </w:rPr>
          <w:instrText xml:space="preserve"> PAGEREF _Toc509076983 \h </w:instrText>
        </w:r>
        <w:r w:rsidR="00E97E2D">
          <w:rPr>
            <w:noProof/>
            <w:webHidden/>
          </w:rPr>
        </w:r>
        <w:r w:rsidR="00E97E2D">
          <w:rPr>
            <w:noProof/>
            <w:webHidden/>
          </w:rPr>
          <w:fldChar w:fldCharType="separate"/>
        </w:r>
        <w:r w:rsidR="00E97E2D">
          <w:rPr>
            <w:noProof/>
            <w:webHidden/>
          </w:rPr>
          <w:t>3</w:t>
        </w:r>
        <w:r w:rsidR="00E97E2D">
          <w:rPr>
            <w:noProof/>
            <w:webHidden/>
          </w:rPr>
          <w:fldChar w:fldCharType="end"/>
        </w:r>
      </w:hyperlink>
    </w:p>
    <w:p w:rsidR="00E97E2D" w:rsidRDefault="00A5343C">
      <w:pPr>
        <w:pStyle w:val="TDC3"/>
        <w:tabs>
          <w:tab w:val="right" w:leader="dot" w:pos="9350"/>
        </w:tabs>
        <w:rPr>
          <w:rFonts w:eastAsiaTheme="minorEastAsia" w:cstheme="minorBidi"/>
          <w:smallCaps w:val="0"/>
          <w:noProof/>
          <w:sz w:val="24"/>
          <w:szCs w:val="24"/>
        </w:rPr>
      </w:pPr>
      <w:hyperlink w:anchor="_Toc509076984" w:history="1">
        <w:r w:rsidR="00E97E2D" w:rsidRPr="00AB4A5B">
          <w:rPr>
            <w:rStyle w:val="Hipervnculo"/>
            <w:noProof/>
            <w:lang w:val="es-ES"/>
          </w:rPr>
          <w:t>Número de categorías de cambio de cobertura</w:t>
        </w:r>
        <w:r w:rsidR="00E97E2D">
          <w:rPr>
            <w:noProof/>
            <w:webHidden/>
          </w:rPr>
          <w:tab/>
        </w:r>
        <w:r w:rsidR="00E97E2D">
          <w:rPr>
            <w:noProof/>
            <w:webHidden/>
          </w:rPr>
          <w:fldChar w:fldCharType="begin"/>
        </w:r>
        <w:r w:rsidR="00E97E2D">
          <w:rPr>
            <w:noProof/>
            <w:webHidden/>
          </w:rPr>
          <w:instrText xml:space="preserve"> PAGEREF _Toc509076984 \h </w:instrText>
        </w:r>
        <w:r w:rsidR="00E97E2D">
          <w:rPr>
            <w:noProof/>
            <w:webHidden/>
          </w:rPr>
        </w:r>
        <w:r w:rsidR="00E97E2D">
          <w:rPr>
            <w:noProof/>
            <w:webHidden/>
          </w:rPr>
          <w:fldChar w:fldCharType="separate"/>
        </w:r>
        <w:r w:rsidR="00E97E2D">
          <w:rPr>
            <w:noProof/>
            <w:webHidden/>
          </w:rPr>
          <w:t>3</w:t>
        </w:r>
        <w:r w:rsidR="00E97E2D">
          <w:rPr>
            <w:noProof/>
            <w:webHidden/>
          </w:rPr>
          <w:fldChar w:fldCharType="end"/>
        </w:r>
      </w:hyperlink>
    </w:p>
    <w:p w:rsidR="00E97E2D" w:rsidRDefault="00A5343C">
      <w:pPr>
        <w:pStyle w:val="TDC3"/>
        <w:tabs>
          <w:tab w:val="right" w:leader="dot" w:pos="9350"/>
        </w:tabs>
        <w:rPr>
          <w:rFonts w:eastAsiaTheme="minorEastAsia" w:cstheme="minorBidi"/>
          <w:smallCaps w:val="0"/>
          <w:noProof/>
          <w:sz w:val="24"/>
          <w:szCs w:val="24"/>
        </w:rPr>
      </w:pPr>
      <w:hyperlink w:anchor="_Toc509076985" w:history="1">
        <w:r w:rsidR="00E97E2D" w:rsidRPr="00AB4A5B">
          <w:rPr>
            <w:rStyle w:val="Hipervnculo"/>
            <w:noProof/>
            <w:lang w:val="es-ES"/>
          </w:rPr>
          <w:t>Tamaño de la malla sistemática:</w:t>
        </w:r>
        <w:r w:rsidR="00E97E2D">
          <w:rPr>
            <w:noProof/>
            <w:webHidden/>
          </w:rPr>
          <w:tab/>
        </w:r>
        <w:r w:rsidR="00E97E2D">
          <w:rPr>
            <w:noProof/>
            <w:webHidden/>
          </w:rPr>
          <w:fldChar w:fldCharType="begin"/>
        </w:r>
        <w:r w:rsidR="00E97E2D">
          <w:rPr>
            <w:noProof/>
            <w:webHidden/>
          </w:rPr>
          <w:instrText xml:space="preserve"> PAGEREF _Toc509076985 \h </w:instrText>
        </w:r>
        <w:r w:rsidR="00E97E2D">
          <w:rPr>
            <w:noProof/>
            <w:webHidden/>
          </w:rPr>
        </w:r>
        <w:r w:rsidR="00E97E2D">
          <w:rPr>
            <w:noProof/>
            <w:webHidden/>
          </w:rPr>
          <w:fldChar w:fldCharType="separate"/>
        </w:r>
        <w:r w:rsidR="00E97E2D">
          <w:rPr>
            <w:noProof/>
            <w:webHidden/>
          </w:rPr>
          <w:t>4</w:t>
        </w:r>
        <w:r w:rsidR="00E97E2D">
          <w:rPr>
            <w:noProof/>
            <w:webHidden/>
          </w:rPr>
          <w:fldChar w:fldCharType="end"/>
        </w:r>
      </w:hyperlink>
    </w:p>
    <w:p w:rsidR="00E97E2D" w:rsidRDefault="00A5343C">
      <w:pPr>
        <w:pStyle w:val="TDC3"/>
        <w:tabs>
          <w:tab w:val="right" w:leader="dot" w:pos="9350"/>
        </w:tabs>
        <w:rPr>
          <w:rFonts w:eastAsiaTheme="minorEastAsia" w:cstheme="minorBidi"/>
          <w:smallCaps w:val="0"/>
          <w:noProof/>
          <w:sz w:val="24"/>
          <w:szCs w:val="24"/>
        </w:rPr>
      </w:pPr>
      <w:hyperlink w:anchor="_Toc509076986" w:history="1">
        <w:r w:rsidR="00E97E2D" w:rsidRPr="00AB4A5B">
          <w:rPr>
            <w:rStyle w:val="Hipervnculo"/>
            <w:noProof/>
            <w:lang w:val="es-ES"/>
          </w:rPr>
          <w:t>Diseño de Respuesta:</w:t>
        </w:r>
        <w:r w:rsidR="00E97E2D">
          <w:rPr>
            <w:noProof/>
            <w:webHidden/>
          </w:rPr>
          <w:tab/>
        </w:r>
        <w:r w:rsidR="00E97E2D">
          <w:rPr>
            <w:noProof/>
            <w:webHidden/>
          </w:rPr>
          <w:fldChar w:fldCharType="begin"/>
        </w:r>
        <w:r w:rsidR="00E97E2D">
          <w:rPr>
            <w:noProof/>
            <w:webHidden/>
          </w:rPr>
          <w:instrText xml:space="preserve"> PAGEREF _Toc509076986 \h </w:instrText>
        </w:r>
        <w:r w:rsidR="00E97E2D">
          <w:rPr>
            <w:noProof/>
            <w:webHidden/>
          </w:rPr>
        </w:r>
        <w:r w:rsidR="00E97E2D">
          <w:rPr>
            <w:noProof/>
            <w:webHidden/>
          </w:rPr>
          <w:fldChar w:fldCharType="separate"/>
        </w:r>
        <w:r w:rsidR="00E97E2D">
          <w:rPr>
            <w:noProof/>
            <w:webHidden/>
          </w:rPr>
          <w:t>5</w:t>
        </w:r>
        <w:r w:rsidR="00E97E2D">
          <w:rPr>
            <w:noProof/>
            <w:webHidden/>
          </w:rPr>
          <w:fldChar w:fldCharType="end"/>
        </w:r>
      </w:hyperlink>
    </w:p>
    <w:p w:rsidR="00E97E2D" w:rsidRDefault="00A5343C">
      <w:pPr>
        <w:pStyle w:val="TDC3"/>
        <w:tabs>
          <w:tab w:val="right" w:leader="dot" w:pos="9350"/>
        </w:tabs>
        <w:rPr>
          <w:rFonts w:eastAsiaTheme="minorEastAsia" w:cstheme="minorBidi"/>
          <w:smallCaps w:val="0"/>
          <w:noProof/>
          <w:sz w:val="24"/>
          <w:szCs w:val="24"/>
        </w:rPr>
      </w:pPr>
      <w:hyperlink w:anchor="_Toc509076987" w:history="1">
        <w:r w:rsidR="00E97E2D" w:rsidRPr="00AB4A5B">
          <w:rPr>
            <w:rStyle w:val="Hipervnculo"/>
            <w:noProof/>
            <w:lang w:val="es-ES"/>
          </w:rPr>
          <w:t>Estimación de las áreas de cambio de cobertura</w:t>
        </w:r>
        <w:r w:rsidR="00E97E2D">
          <w:rPr>
            <w:noProof/>
            <w:webHidden/>
          </w:rPr>
          <w:tab/>
        </w:r>
        <w:r w:rsidR="00E97E2D">
          <w:rPr>
            <w:noProof/>
            <w:webHidden/>
          </w:rPr>
          <w:fldChar w:fldCharType="begin"/>
        </w:r>
        <w:r w:rsidR="00E97E2D">
          <w:rPr>
            <w:noProof/>
            <w:webHidden/>
          </w:rPr>
          <w:instrText xml:space="preserve"> PAGEREF _Toc509076987 \h </w:instrText>
        </w:r>
        <w:r w:rsidR="00E97E2D">
          <w:rPr>
            <w:noProof/>
            <w:webHidden/>
          </w:rPr>
        </w:r>
        <w:r w:rsidR="00E97E2D">
          <w:rPr>
            <w:noProof/>
            <w:webHidden/>
          </w:rPr>
          <w:fldChar w:fldCharType="separate"/>
        </w:r>
        <w:r w:rsidR="00E97E2D">
          <w:rPr>
            <w:noProof/>
            <w:webHidden/>
          </w:rPr>
          <w:t>6</w:t>
        </w:r>
        <w:r w:rsidR="00E97E2D">
          <w:rPr>
            <w:noProof/>
            <w:webHidden/>
          </w:rPr>
          <w:fldChar w:fldCharType="end"/>
        </w:r>
      </w:hyperlink>
    </w:p>
    <w:p w:rsidR="00E97E2D" w:rsidRDefault="00A5343C">
      <w:pPr>
        <w:pStyle w:val="TDC2"/>
        <w:tabs>
          <w:tab w:val="right" w:leader="dot" w:pos="9350"/>
        </w:tabs>
        <w:rPr>
          <w:rFonts w:eastAsiaTheme="minorEastAsia" w:cstheme="minorBidi"/>
          <w:b w:val="0"/>
          <w:bCs w:val="0"/>
          <w:smallCaps w:val="0"/>
          <w:noProof/>
          <w:sz w:val="24"/>
          <w:szCs w:val="24"/>
        </w:rPr>
      </w:pPr>
      <w:hyperlink w:anchor="_Toc509076988" w:history="1">
        <w:r w:rsidR="00E97E2D" w:rsidRPr="00AB4A5B">
          <w:rPr>
            <w:rStyle w:val="Hipervnculo"/>
            <w:noProof/>
            <w:lang w:val="es-ES"/>
          </w:rPr>
          <w:t>Organización del Trabajo</w:t>
        </w:r>
        <w:r w:rsidR="00E97E2D">
          <w:rPr>
            <w:noProof/>
            <w:webHidden/>
          </w:rPr>
          <w:tab/>
        </w:r>
        <w:r w:rsidR="00E97E2D">
          <w:rPr>
            <w:noProof/>
            <w:webHidden/>
          </w:rPr>
          <w:fldChar w:fldCharType="begin"/>
        </w:r>
        <w:r w:rsidR="00E97E2D">
          <w:rPr>
            <w:noProof/>
            <w:webHidden/>
          </w:rPr>
          <w:instrText xml:space="preserve"> PAGEREF _Toc509076988 \h </w:instrText>
        </w:r>
        <w:r w:rsidR="00E97E2D">
          <w:rPr>
            <w:noProof/>
            <w:webHidden/>
          </w:rPr>
        </w:r>
        <w:r w:rsidR="00E97E2D">
          <w:rPr>
            <w:noProof/>
            <w:webHidden/>
          </w:rPr>
          <w:fldChar w:fldCharType="separate"/>
        </w:r>
        <w:r w:rsidR="00E97E2D">
          <w:rPr>
            <w:noProof/>
            <w:webHidden/>
          </w:rPr>
          <w:t>6</w:t>
        </w:r>
        <w:r w:rsidR="00E97E2D">
          <w:rPr>
            <w:noProof/>
            <w:webHidden/>
          </w:rPr>
          <w:fldChar w:fldCharType="end"/>
        </w:r>
      </w:hyperlink>
    </w:p>
    <w:p w:rsidR="00E97E2D" w:rsidRDefault="00A5343C">
      <w:pPr>
        <w:pStyle w:val="TDC2"/>
        <w:tabs>
          <w:tab w:val="right" w:leader="dot" w:pos="9350"/>
        </w:tabs>
        <w:rPr>
          <w:rFonts w:eastAsiaTheme="minorEastAsia" w:cstheme="minorBidi"/>
          <w:b w:val="0"/>
          <w:bCs w:val="0"/>
          <w:smallCaps w:val="0"/>
          <w:noProof/>
          <w:sz w:val="24"/>
          <w:szCs w:val="24"/>
        </w:rPr>
      </w:pPr>
      <w:hyperlink w:anchor="_Toc509076989" w:history="1">
        <w:r w:rsidR="00E97E2D" w:rsidRPr="00AB4A5B">
          <w:rPr>
            <w:rStyle w:val="Hipervnculo"/>
            <w:noProof/>
            <w:lang w:val="es-ES"/>
          </w:rPr>
          <w:t>Anexo 1: Protocolo Evaluación Visual Multitemporal</w:t>
        </w:r>
        <w:r w:rsidR="00E97E2D">
          <w:rPr>
            <w:noProof/>
            <w:webHidden/>
          </w:rPr>
          <w:tab/>
        </w:r>
        <w:r w:rsidR="00E97E2D">
          <w:rPr>
            <w:noProof/>
            <w:webHidden/>
          </w:rPr>
          <w:fldChar w:fldCharType="begin"/>
        </w:r>
        <w:r w:rsidR="00E97E2D">
          <w:rPr>
            <w:noProof/>
            <w:webHidden/>
          </w:rPr>
          <w:instrText xml:space="preserve"> PAGEREF _Toc509076989 \h </w:instrText>
        </w:r>
        <w:r w:rsidR="00E97E2D">
          <w:rPr>
            <w:noProof/>
            <w:webHidden/>
          </w:rPr>
        </w:r>
        <w:r w:rsidR="00E97E2D">
          <w:rPr>
            <w:noProof/>
            <w:webHidden/>
          </w:rPr>
          <w:fldChar w:fldCharType="separate"/>
        </w:r>
        <w:r w:rsidR="00E97E2D">
          <w:rPr>
            <w:noProof/>
            <w:webHidden/>
          </w:rPr>
          <w:t>11</w:t>
        </w:r>
        <w:r w:rsidR="00E97E2D">
          <w:rPr>
            <w:noProof/>
            <w:webHidden/>
          </w:rPr>
          <w:fldChar w:fldCharType="end"/>
        </w:r>
      </w:hyperlink>
    </w:p>
    <w:p w:rsidR="00E97E2D" w:rsidRDefault="00A5343C">
      <w:pPr>
        <w:pStyle w:val="TDC3"/>
        <w:tabs>
          <w:tab w:val="left" w:pos="407"/>
          <w:tab w:val="right" w:leader="dot" w:pos="9350"/>
        </w:tabs>
        <w:rPr>
          <w:rFonts w:eastAsiaTheme="minorEastAsia" w:cstheme="minorBidi"/>
          <w:smallCaps w:val="0"/>
          <w:noProof/>
          <w:sz w:val="24"/>
          <w:szCs w:val="24"/>
        </w:rPr>
      </w:pPr>
      <w:hyperlink w:anchor="_Toc509076990" w:history="1">
        <w:r w:rsidR="00E97E2D" w:rsidRPr="00AB4A5B">
          <w:rPr>
            <w:rStyle w:val="Hipervnculo"/>
            <w:noProof/>
            <w:lang w:val="es-ES"/>
          </w:rPr>
          <w:t>1.</w:t>
        </w:r>
        <w:r w:rsidR="00E97E2D">
          <w:rPr>
            <w:rFonts w:eastAsiaTheme="minorEastAsia" w:cstheme="minorBidi"/>
            <w:smallCaps w:val="0"/>
            <w:noProof/>
            <w:sz w:val="24"/>
            <w:szCs w:val="24"/>
          </w:rPr>
          <w:tab/>
        </w:r>
        <w:r w:rsidR="00E97E2D" w:rsidRPr="00AB4A5B">
          <w:rPr>
            <w:rStyle w:val="Hipervnculo"/>
            <w:noProof/>
            <w:lang w:val="es-ES"/>
          </w:rPr>
          <w:t>Sistema de coordenadas:</w:t>
        </w:r>
        <w:r w:rsidR="00E97E2D">
          <w:rPr>
            <w:noProof/>
            <w:webHidden/>
          </w:rPr>
          <w:tab/>
        </w:r>
        <w:r w:rsidR="00E97E2D">
          <w:rPr>
            <w:noProof/>
            <w:webHidden/>
          </w:rPr>
          <w:fldChar w:fldCharType="begin"/>
        </w:r>
        <w:r w:rsidR="00E97E2D">
          <w:rPr>
            <w:noProof/>
            <w:webHidden/>
          </w:rPr>
          <w:instrText xml:space="preserve"> PAGEREF _Toc509076990 \h </w:instrText>
        </w:r>
        <w:r w:rsidR="00E97E2D">
          <w:rPr>
            <w:noProof/>
            <w:webHidden/>
          </w:rPr>
        </w:r>
        <w:r w:rsidR="00E97E2D">
          <w:rPr>
            <w:noProof/>
            <w:webHidden/>
          </w:rPr>
          <w:fldChar w:fldCharType="separate"/>
        </w:r>
        <w:r w:rsidR="00E97E2D">
          <w:rPr>
            <w:noProof/>
            <w:webHidden/>
          </w:rPr>
          <w:t>11</w:t>
        </w:r>
        <w:r w:rsidR="00E97E2D">
          <w:rPr>
            <w:noProof/>
            <w:webHidden/>
          </w:rPr>
          <w:fldChar w:fldCharType="end"/>
        </w:r>
      </w:hyperlink>
    </w:p>
    <w:p w:rsidR="00E97E2D" w:rsidRDefault="00A5343C">
      <w:pPr>
        <w:pStyle w:val="TDC3"/>
        <w:tabs>
          <w:tab w:val="left" w:pos="407"/>
          <w:tab w:val="right" w:leader="dot" w:pos="9350"/>
        </w:tabs>
        <w:rPr>
          <w:rFonts w:eastAsiaTheme="minorEastAsia" w:cstheme="minorBidi"/>
          <w:smallCaps w:val="0"/>
          <w:noProof/>
          <w:sz w:val="24"/>
          <w:szCs w:val="24"/>
        </w:rPr>
      </w:pPr>
      <w:hyperlink w:anchor="_Toc509076991" w:history="1">
        <w:r w:rsidR="00E97E2D" w:rsidRPr="00AB4A5B">
          <w:rPr>
            <w:rStyle w:val="Hipervnculo"/>
            <w:noProof/>
            <w:lang w:val="es-ES"/>
          </w:rPr>
          <w:t>2.</w:t>
        </w:r>
        <w:r w:rsidR="00E97E2D">
          <w:rPr>
            <w:rFonts w:eastAsiaTheme="minorEastAsia" w:cstheme="minorBidi"/>
            <w:smallCaps w:val="0"/>
            <w:noProof/>
            <w:sz w:val="24"/>
            <w:szCs w:val="24"/>
          </w:rPr>
          <w:tab/>
        </w:r>
        <w:r w:rsidR="00E97E2D" w:rsidRPr="00AB4A5B">
          <w:rPr>
            <w:rStyle w:val="Hipervnculo"/>
            <w:noProof/>
            <w:lang w:val="es-ES"/>
          </w:rPr>
          <w:t>Malla sistemática de referencia:</w:t>
        </w:r>
        <w:r w:rsidR="00E97E2D">
          <w:rPr>
            <w:noProof/>
            <w:webHidden/>
          </w:rPr>
          <w:tab/>
        </w:r>
        <w:r w:rsidR="00E97E2D">
          <w:rPr>
            <w:noProof/>
            <w:webHidden/>
          </w:rPr>
          <w:fldChar w:fldCharType="begin"/>
        </w:r>
        <w:r w:rsidR="00E97E2D">
          <w:rPr>
            <w:noProof/>
            <w:webHidden/>
          </w:rPr>
          <w:instrText xml:space="preserve"> PAGEREF _Toc509076991 \h </w:instrText>
        </w:r>
        <w:r w:rsidR="00E97E2D">
          <w:rPr>
            <w:noProof/>
            <w:webHidden/>
          </w:rPr>
        </w:r>
        <w:r w:rsidR="00E97E2D">
          <w:rPr>
            <w:noProof/>
            <w:webHidden/>
          </w:rPr>
          <w:fldChar w:fldCharType="separate"/>
        </w:r>
        <w:r w:rsidR="00E97E2D">
          <w:rPr>
            <w:noProof/>
            <w:webHidden/>
          </w:rPr>
          <w:t>11</w:t>
        </w:r>
        <w:r w:rsidR="00E97E2D">
          <w:rPr>
            <w:noProof/>
            <w:webHidden/>
          </w:rPr>
          <w:fldChar w:fldCharType="end"/>
        </w:r>
      </w:hyperlink>
    </w:p>
    <w:p w:rsidR="00E97E2D" w:rsidRDefault="00A5343C">
      <w:pPr>
        <w:pStyle w:val="TDC3"/>
        <w:tabs>
          <w:tab w:val="left" w:pos="407"/>
          <w:tab w:val="right" w:leader="dot" w:pos="9350"/>
        </w:tabs>
        <w:rPr>
          <w:rFonts w:eastAsiaTheme="minorEastAsia" w:cstheme="minorBidi"/>
          <w:smallCaps w:val="0"/>
          <w:noProof/>
          <w:sz w:val="24"/>
          <w:szCs w:val="24"/>
        </w:rPr>
      </w:pPr>
      <w:hyperlink w:anchor="_Toc509076992" w:history="1">
        <w:r w:rsidR="00E97E2D" w:rsidRPr="00AB4A5B">
          <w:rPr>
            <w:rStyle w:val="Hipervnculo"/>
            <w:noProof/>
            <w:lang w:val="es-ES"/>
          </w:rPr>
          <w:t>3.</w:t>
        </w:r>
        <w:r w:rsidR="00E97E2D">
          <w:rPr>
            <w:rFonts w:eastAsiaTheme="minorEastAsia" w:cstheme="minorBidi"/>
            <w:smallCaps w:val="0"/>
            <w:noProof/>
            <w:sz w:val="24"/>
            <w:szCs w:val="24"/>
          </w:rPr>
          <w:tab/>
        </w:r>
        <w:r w:rsidR="00E97E2D" w:rsidRPr="00AB4A5B">
          <w:rPr>
            <w:rStyle w:val="Hipervnculo"/>
            <w:noProof/>
            <w:lang w:val="es-ES"/>
          </w:rPr>
          <w:t>Tipo de análisis de los datos de actividad REDD+:</w:t>
        </w:r>
        <w:r w:rsidR="00E97E2D">
          <w:rPr>
            <w:noProof/>
            <w:webHidden/>
          </w:rPr>
          <w:tab/>
        </w:r>
        <w:r w:rsidR="00E97E2D">
          <w:rPr>
            <w:noProof/>
            <w:webHidden/>
          </w:rPr>
          <w:fldChar w:fldCharType="begin"/>
        </w:r>
        <w:r w:rsidR="00E97E2D">
          <w:rPr>
            <w:noProof/>
            <w:webHidden/>
          </w:rPr>
          <w:instrText xml:space="preserve"> PAGEREF _Toc509076992 \h </w:instrText>
        </w:r>
        <w:r w:rsidR="00E97E2D">
          <w:rPr>
            <w:noProof/>
            <w:webHidden/>
          </w:rPr>
        </w:r>
        <w:r w:rsidR="00E97E2D">
          <w:rPr>
            <w:noProof/>
            <w:webHidden/>
          </w:rPr>
          <w:fldChar w:fldCharType="separate"/>
        </w:r>
        <w:r w:rsidR="00E97E2D">
          <w:rPr>
            <w:noProof/>
            <w:webHidden/>
          </w:rPr>
          <w:t>11</w:t>
        </w:r>
        <w:r w:rsidR="00E97E2D">
          <w:rPr>
            <w:noProof/>
            <w:webHidden/>
          </w:rPr>
          <w:fldChar w:fldCharType="end"/>
        </w:r>
      </w:hyperlink>
    </w:p>
    <w:p w:rsidR="00E97E2D" w:rsidRDefault="00A5343C">
      <w:pPr>
        <w:pStyle w:val="TDC3"/>
        <w:tabs>
          <w:tab w:val="left" w:pos="407"/>
          <w:tab w:val="right" w:leader="dot" w:pos="9350"/>
        </w:tabs>
        <w:rPr>
          <w:rFonts w:eastAsiaTheme="minorEastAsia" w:cstheme="minorBidi"/>
          <w:smallCaps w:val="0"/>
          <w:noProof/>
          <w:sz w:val="24"/>
          <w:szCs w:val="24"/>
        </w:rPr>
      </w:pPr>
      <w:hyperlink w:anchor="_Toc509076993" w:history="1">
        <w:r w:rsidR="00E97E2D" w:rsidRPr="00AB4A5B">
          <w:rPr>
            <w:rStyle w:val="Hipervnculo"/>
            <w:noProof/>
            <w:lang w:val="es-ES"/>
          </w:rPr>
          <w:t>4.</w:t>
        </w:r>
        <w:r w:rsidR="00E97E2D">
          <w:rPr>
            <w:rFonts w:eastAsiaTheme="minorEastAsia" w:cstheme="minorBidi"/>
            <w:smallCaps w:val="0"/>
            <w:noProof/>
            <w:sz w:val="24"/>
            <w:szCs w:val="24"/>
          </w:rPr>
          <w:tab/>
        </w:r>
        <w:r w:rsidR="00E97E2D" w:rsidRPr="00AB4A5B">
          <w:rPr>
            <w:rStyle w:val="Hipervnculo"/>
            <w:noProof/>
            <w:lang w:val="es-ES"/>
          </w:rPr>
          <w:t>Resolución espacial y temporal de las imágenes de referencia.</w:t>
        </w:r>
        <w:r w:rsidR="00E97E2D">
          <w:rPr>
            <w:noProof/>
            <w:webHidden/>
          </w:rPr>
          <w:tab/>
        </w:r>
        <w:r w:rsidR="00E97E2D">
          <w:rPr>
            <w:noProof/>
            <w:webHidden/>
          </w:rPr>
          <w:fldChar w:fldCharType="begin"/>
        </w:r>
        <w:r w:rsidR="00E97E2D">
          <w:rPr>
            <w:noProof/>
            <w:webHidden/>
          </w:rPr>
          <w:instrText xml:space="preserve"> PAGEREF _Toc509076993 \h </w:instrText>
        </w:r>
        <w:r w:rsidR="00E97E2D">
          <w:rPr>
            <w:noProof/>
            <w:webHidden/>
          </w:rPr>
        </w:r>
        <w:r w:rsidR="00E97E2D">
          <w:rPr>
            <w:noProof/>
            <w:webHidden/>
          </w:rPr>
          <w:fldChar w:fldCharType="separate"/>
        </w:r>
        <w:r w:rsidR="00E97E2D">
          <w:rPr>
            <w:noProof/>
            <w:webHidden/>
          </w:rPr>
          <w:t>11</w:t>
        </w:r>
        <w:r w:rsidR="00E97E2D">
          <w:rPr>
            <w:noProof/>
            <w:webHidden/>
          </w:rPr>
          <w:fldChar w:fldCharType="end"/>
        </w:r>
      </w:hyperlink>
    </w:p>
    <w:p w:rsidR="00E97E2D" w:rsidRDefault="00A5343C">
      <w:pPr>
        <w:pStyle w:val="TDC3"/>
        <w:tabs>
          <w:tab w:val="left" w:pos="407"/>
          <w:tab w:val="right" w:leader="dot" w:pos="9350"/>
        </w:tabs>
        <w:rPr>
          <w:rFonts w:eastAsiaTheme="minorEastAsia" w:cstheme="minorBidi"/>
          <w:smallCaps w:val="0"/>
          <w:noProof/>
          <w:sz w:val="24"/>
          <w:szCs w:val="24"/>
        </w:rPr>
      </w:pPr>
      <w:hyperlink w:anchor="_Toc509076994" w:history="1">
        <w:r w:rsidR="00E97E2D" w:rsidRPr="00AB4A5B">
          <w:rPr>
            <w:rStyle w:val="Hipervnculo"/>
            <w:noProof/>
            <w:lang w:val="es-ES"/>
          </w:rPr>
          <w:t>5.</w:t>
        </w:r>
        <w:r w:rsidR="00E97E2D">
          <w:rPr>
            <w:rFonts w:eastAsiaTheme="minorEastAsia" w:cstheme="minorBidi"/>
            <w:smallCaps w:val="0"/>
            <w:noProof/>
            <w:sz w:val="24"/>
            <w:szCs w:val="24"/>
          </w:rPr>
          <w:tab/>
        </w:r>
        <w:r w:rsidR="00E97E2D" w:rsidRPr="00AB4A5B">
          <w:rPr>
            <w:rStyle w:val="Hipervnculo"/>
            <w:noProof/>
            <w:lang w:val="es-ES"/>
          </w:rPr>
          <w:t>Definición operativa de las categorías cobertura de la tierra</w:t>
        </w:r>
        <w:r w:rsidR="00E97E2D">
          <w:rPr>
            <w:noProof/>
            <w:webHidden/>
          </w:rPr>
          <w:tab/>
        </w:r>
        <w:r w:rsidR="00E97E2D">
          <w:rPr>
            <w:noProof/>
            <w:webHidden/>
          </w:rPr>
          <w:fldChar w:fldCharType="begin"/>
        </w:r>
        <w:r w:rsidR="00E97E2D">
          <w:rPr>
            <w:noProof/>
            <w:webHidden/>
          </w:rPr>
          <w:instrText xml:space="preserve"> PAGEREF _Toc509076994 \h </w:instrText>
        </w:r>
        <w:r w:rsidR="00E97E2D">
          <w:rPr>
            <w:noProof/>
            <w:webHidden/>
          </w:rPr>
        </w:r>
        <w:r w:rsidR="00E97E2D">
          <w:rPr>
            <w:noProof/>
            <w:webHidden/>
          </w:rPr>
          <w:fldChar w:fldCharType="separate"/>
        </w:r>
        <w:r w:rsidR="00E97E2D">
          <w:rPr>
            <w:noProof/>
            <w:webHidden/>
          </w:rPr>
          <w:t>12</w:t>
        </w:r>
        <w:r w:rsidR="00E97E2D">
          <w:rPr>
            <w:noProof/>
            <w:webHidden/>
          </w:rPr>
          <w:fldChar w:fldCharType="end"/>
        </w:r>
      </w:hyperlink>
    </w:p>
    <w:p w:rsidR="00E97E2D" w:rsidRDefault="00A5343C">
      <w:pPr>
        <w:pStyle w:val="TDC3"/>
        <w:tabs>
          <w:tab w:val="left" w:pos="407"/>
          <w:tab w:val="right" w:leader="dot" w:pos="9350"/>
        </w:tabs>
        <w:rPr>
          <w:rFonts w:eastAsiaTheme="minorEastAsia" w:cstheme="minorBidi"/>
          <w:smallCaps w:val="0"/>
          <w:noProof/>
          <w:sz w:val="24"/>
          <w:szCs w:val="24"/>
        </w:rPr>
      </w:pPr>
      <w:hyperlink w:anchor="_Toc509076995" w:history="1">
        <w:r w:rsidR="00E97E2D" w:rsidRPr="00AB4A5B">
          <w:rPr>
            <w:rStyle w:val="Hipervnculo"/>
            <w:noProof/>
            <w:lang w:val="es-ES"/>
          </w:rPr>
          <w:t>6.</w:t>
        </w:r>
        <w:r w:rsidR="00E97E2D">
          <w:rPr>
            <w:rFonts w:eastAsiaTheme="minorEastAsia" w:cstheme="minorBidi"/>
            <w:smallCaps w:val="0"/>
            <w:noProof/>
            <w:sz w:val="24"/>
            <w:szCs w:val="24"/>
          </w:rPr>
          <w:tab/>
        </w:r>
        <w:r w:rsidR="00E97E2D" w:rsidRPr="00AB4A5B">
          <w:rPr>
            <w:rStyle w:val="Hipervnculo"/>
            <w:noProof/>
            <w:lang w:val="es-ES"/>
          </w:rPr>
          <w:t>Pasos a seguir para la interpretación de cobertura de la tierra</w:t>
        </w:r>
        <w:r w:rsidR="00E97E2D">
          <w:rPr>
            <w:noProof/>
            <w:webHidden/>
          </w:rPr>
          <w:tab/>
        </w:r>
        <w:r w:rsidR="00E97E2D">
          <w:rPr>
            <w:noProof/>
            <w:webHidden/>
          </w:rPr>
          <w:fldChar w:fldCharType="begin"/>
        </w:r>
        <w:r w:rsidR="00E97E2D">
          <w:rPr>
            <w:noProof/>
            <w:webHidden/>
          </w:rPr>
          <w:instrText xml:space="preserve"> PAGEREF _Toc509076995 \h </w:instrText>
        </w:r>
        <w:r w:rsidR="00E97E2D">
          <w:rPr>
            <w:noProof/>
            <w:webHidden/>
          </w:rPr>
        </w:r>
        <w:r w:rsidR="00E97E2D">
          <w:rPr>
            <w:noProof/>
            <w:webHidden/>
          </w:rPr>
          <w:fldChar w:fldCharType="separate"/>
        </w:r>
        <w:r w:rsidR="00E97E2D">
          <w:rPr>
            <w:noProof/>
            <w:webHidden/>
          </w:rPr>
          <w:t>13</w:t>
        </w:r>
        <w:r w:rsidR="00E97E2D">
          <w:rPr>
            <w:noProof/>
            <w:webHidden/>
          </w:rPr>
          <w:fldChar w:fldCharType="end"/>
        </w:r>
      </w:hyperlink>
    </w:p>
    <w:p w:rsidR="00E97E2D" w:rsidRDefault="00A5343C">
      <w:pPr>
        <w:pStyle w:val="TDC3"/>
        <w:tabs>
          <w:tab w:val="left" w:pos="407"/>
          <w:tab w:val="right" w:leader="dot" w:pos="9350"/>
        </w:tabs>
        <w:rPr>
          <w:rFonts w:eastAsiaTheme="minorEastAsia" w:cstheme="minorBidi"/>
          <w:smallCaps w:val="0"/>
          <w:noProof/>
          <w:sz w:val="24"/>
          <w:szCs w:val="24"/>
        </w:rPr>
      </w:pPr>
      <w:hyperlink w:anchor="_Toc509076996" w:history="1">
        <w:r w:rsidR="00E97E2D" w:rsidRPr="00AB4A5B">
          <w:rPr>
            <w:rStyle w:val="Hipervnculo"/>
            <w:noProof/>
            <w:lang w:val="es-ES"/>
          </w:rPr>
          <w:t>7.</w:t>
        </w:r>
        <w:r w:rsidR="00E97E2D">
          <w:rPr>
            <w:rFonts w:eastAsiaTheme="minorEastAsia" w:cstheme="minorBidi"/>
            <w:smallCaps w:val="0"/>
            <w:noProof/>
            <w:sz w:val="24"/>
            <w:szCs w:val="24"/>
          </w:rPr>
          <w:tab/>
        </w:r>
        <w:r w:rsidR="00E97E2D" w:rsidRPr="00AB4A5B">
          <w:rPr>
            <w:rStyle w:val="Hipervnculo"/>
            <w:noProof/>
            <w:lang w:val="es-ES"/>
          </w:rPr>
          <w:t>Registro de cambio de cobertura</w:t>
        </w:r>
        <w:r w:rsidR="00E97E2D">
          <w:rPr>
            <w:noProof/>
            <w:webHidden/>
          </w:rPr>
          <w:tab/>
        </w:r>
        <w:r w:rsidR="00E97E2D">
          <w:rPr>
            <w:noProof/>
            <w:webHidden/>
          </w:rPr>
          <w:fldChar w:fldCharType="begin"/>
        </w:r>
        <w:r w:rsidR="00E97E2D">
          <w:rPr>
            <w:noProof/>
            <w:webHidden/>
          </w:rPr>
          <w:instrText xml:space="preserve"> PAGEREF _Toc509076996 \h </w:instrText>
        </w:r>
        <w:r w:rsidR="00E97E2D">
          <w:rPr>
            <w:noProof/>
            <w:webHidden/>
          </w:rPr>
        </w:r>
        <w:r w:rsidR="00E97E2D">
          <w:rPr>
            <w:noProof/>
            <w:webHidden/>
          </w:rPr>
          <w:fldChar w:fldCharType="separate"/>
        </w:r>
        <w:r w:rsidR="00E97E2D">
          <w:rPr>
            <w:noProof/>
            <w:webHidden/>
          </w:rPr>
          <w:t>13</w:t>
        </w:r>
        <w:r w:rsidR="00E97E2D">
          <w:rPr>
            <w:noProof/>
            <w:webHidden/>
          </w:rPr>
          <w:fldChar w:fldCharType="end"/>
        </w:r>
      </w:hyperlink>
    </w:p>
    <w:p w:rsidR="00E97E2D" w:rsidRDefault="00A5343C">
      <w:pPr>
        <w:pStyle w:val="TDC3"/>
        <w:tabs>
          <w:tab w:val="left" w:pos="407"/>
          <w:tab w:val="right" w:leader="dot" w:pos="9350"/>
        </w:tabs>
        <w:rPr>
          <w:rFonts w:eastAsiaTheme="minorEastAsia" w:cstheme="minorBidi"/>
          <w:smallCaps w:val="0"/>
          <w:noProof/>
          <w:sz w:val="24"/>
          <w:szCs w:val="24"/>
        </w:rPr>
      </w:pPr>
      <w:hyperlink w:anchor="_Toc509076997" w:history="1">
        <w:r w:rsidR="00E97E2D" w:rsidRPr="00AB4A5B">
          <w:rPr>
            <w:rStyle w:val="Hipervnculo"/>
            <w:noProof/>
            <w:lang w:val="es-ES"/>
          </w:rPr>
          <w:t>8.</w:t>
        </w:r>
        <w:r w:rsidR="00E97E2D">
          <w:rPr>
            <w:rFonts w:eastAsiaTheme="minorEastAsia" w:cstheme="minorBidi"/>
            <w:smallCaps w:val="0"/>
            <w:noProof/>
            <w:sz w:val="24"/>
            <w:szCs w:val="24"/>
          </w:rPr>
          <w:tab/>
        </w:r>
        <w:r w:rsidR="00E97E2D" w:rsidRPr="00AB4A5B">
          <w:rPr>
            <w:rStyle w:val="Hipervnculo"/>
            <w:noProof/>
            <w:lang w:val="es-ES"/>
          </w:rPr>
          <w:t>Software propuesto:</w:t>
        </w:r>
        <w:r w:rsidR="00E97E2D">
          <w:rPr>
            <w:noProof/>
            <w:webHidden/>
          </w:rPr>
          <w:tab/>
        </w:r>
        <w:r w:rsidR="00E97E2D">
          <w:rPr>
            <w:noProof/>
            <w:webHidden/>
          </w:rPr>
          <w:fldChar w:fldCharType="begin"/>
        </w:r>
        <w:r w:rsidR="00E97E2D">
          <w:rPr>
            <w:noProof/>
            <w:webHidden/>
          </w:rPr>
          <w:instrText xml:space="preserve"> PAGEREF _Toc509076997 \h </w:instrText>
        </w:r>
        <w:r w:rsidR="00E97E2D">
          <w:rPr>
            <w:noProof/>
            <w:webHidden/>
          </w:rPr>
        </w:r>
        <w:r w:rsidR="00E97E2D">
          <w:rPr>
            <w:noProof/>
            <w:webHidden/>
          </w:rPr>
          <w:fldChar w:fldCharType="separate"/>
        </w:r>
        <w:r w:rsidR="00E97E2D">
          <w:rPr>
            <w:noProof/>
            <w:webHidden/>
          </w:rPr>
          <w:t>13</w:t>
        </w:r>
        <w:r w:rsidR="00E97E2D">
          <w:rPr>
            <w:noProof/>
            <w:webHidden/>
          </w:rPr>
          <w:fldChar w:fldCharType="end"/>
        </w:r>
      </w:hyperlink>
    </w:p>
    <w:p w:rsidR="00E97E2D" w:rsidRDefault="00A5343C">
      <w:pPr>
        <w:pStyle w:val="TDC3"/>
        <w:tabs>
          <w:tab w:val="left" w:pos="407"/>
          <w:tab w:val="right" w:leader="dot" w:pos="9350"/>
        </w:tabs>
        <w:rPr>
          <w:rFonts w:eastAsiaTheme="minorEastAsia" w:cstheme="minorBidi"/>
          <w:smallCaps w:val="0"/>
          <w:noProof/>
          <w:sz w:val="24"/>
          <w:szCs w:val="24"/>
        </w:rPr>
      </w:pPr>
      <w:hyperlink w:anchor="_Toc509076998" w:history="1">
        <w:r w:rsidR="00E97E2D" w:rsidRPr="00AB4A5B">
          <w:rPr>
            <w:rStyle w:val="Hipervnculo"/>
            <w:noProof/>
            <w:lang w:val="es-ES"/>
          </w:rPr>
          <w:t>9.</w:t>
        </w:r>
        <w:r w:rsidR="00E97E2D">
          <w:rPr>
            <w:rFonts w:eastAsiaTheme="minorEastAsia" w:cstheme="minorBidi"/>
            <w:smallCaps w:val="0"/>
            <w:noProof/>
            <w:sz w:val="24"/>
            <w:szCs w:val="24"/>
          </w:rPr>
          <w:tab/>
        </w:r>
        <w:r w:rsidR="00E97E2D" w:rsidRPr="00AB4A5B">
          <w:rPr>
            <w:rStyle w:val="Hipervnculo"/>
            <w:noProof/>
            <w:lang w:val="es-ES"/>
          </w:rPr>
          <w:t>Plantilla de registro</w:t>
        </w:r>
        <w:r w:rsidR="00E97E2D">
          <w:rPr>
            <w:noProof/>
            <w:webHidden/>
          </w:rPr>
          <w:tab/>
        </w:r>
        <w:r w:rsidR="00E97E2D">
          <w:rPr>
            <w:noProof/>
            <w:webHidden/>
          </w:rPr>
          <w:fldChar w:fldCharType="begin"/>
        </w:r>
        <w:r w:rsidR="00E97E2D">
          <w:rPr>
            <w:noProof/>
            <w:webHidden/>
          </w:rPr>
          <w:instrText xml:space="preserve"> PAGEREF _Toc509076998 \h </w:instrText>
        </w:r>
        <w:r w:rsidR="00E97E2D">
          <w:rPr>
            <w:noProof/>
            <w:webHidden/>
          </w:rPr>
        </w:r>
        <w:r w:rsidR="00E97E2D">
          <w:rPr>
            <w:noProof/>
            <w:webHidden/>
          </w:rPr>
          <w:fldChar w:fldCharType="separate"/>
        </w:r>
        <w:r w:rsidR="00E97E2D">
          <w:rPr>
            <w:noProof/>
            <w:webHidden/>
          </w:rPr>
          <w:t>13</w:t>
        </w:r>
        <w:r w:rsidR="00E97E2D">
          <w:rPr>
            <w:noProof/>
            <w:webHidden/>
          </w:rPr>
          <w:fldChar w:fldCharType="end"/>
        </w:r>
      </w:hyperlink>
    </w:p>
    <w:p w:rsidR="00E97E2D" w:rsidRDefault="00A5343C">
      <w:pPr>
        <w:pStyle w:val="TDC3"/>
        <w:tabs>
          <w:tab w:val="left" w:pos="519"/>
          <w:tab w:val="right" w:leader="dot" w:pos="9350"/>
        </w:tabs>
        <w:rPr>
          <w:rFonts w:eastAsiaTheme="minorEastAsia" w:cstheme="minorBidi"/>
          <w:smallCaps w:val="0"/>
          <w:noProof/>
          <w:sz w:val="24"/>
          <w:szCs w:val="24"/>
        </w:rPr>
      </w:pPr>
      <w:hyperlink w:anchor="_Toc509076999" w:history="1">
        <w:r w:rsidR="00E97E2D" w:rsidRPr="00AB4A5B">
          <w:rPr>
            <w:rStyle w:val="Hipervnculo"/>
            <w:noProof/>
            <w:lang w:val="es-ES"/>
          </w:rPr>
          <w:t>10.</w:t>
        </w:r>
        <w:r w:rsidR="00E97E2D">
          <w:rPr>
            <w:rFonts w:eastAsiaTheme="minorEastAsia" w:cstheme="minorBidi"/>
            <w:smallCaps w:val="0"/>
            <w:noProof/>
            <w:sz w:val="24"/>
            <w:szCs w:val="24"/>
          </w:rPr>
          <w:tab/>
        </w:r>
        <w:r w:rsidR="00E97E2D" w:rsidRPr="00AB4A5B">
          <w:rPr>
            <w:rStyle w:val="Hipervnculo"/>
            <w:noProof/>
            <w:lang w:val="es-ES"/>
          </w:rPr>
          <w:t>Distribución, almacenamiento y actualización de la información</w:t>
        </w:r>
        <w:r w:rsidR="00E97E2D">
          <w:rPr>
            <w:noProof/>
            <w:webHidden/>
          </w:rPr>
          <w:tab/>
        </w:r>
        <w:r w:rsidR="00E97E2D">
          <w:rPr>
            <w:noProof/>
            <w:webHidden/>
          </w:rPr>
          <w:fldChar w:fldCharType="begin"/>
        </w:r>
        <w:r w:rsidR="00E97E2D">
          <w:rPr>
            <w:noProof/>
            <w:webHidden/>
          </w:rPr>
          <w:instrText xml:space="preserve"> PAGEREF _Toc509076999 \h </w:instrText>
        </w:r>
        <w:r w:rsidR="00E97E2D">
          <w:rPr>
            <w:noProof/>
            <w:webHidden/>
          </w:rPr>
        </w:r>
        <w:r w:rsidR="00E97E2D">
          <w:rPr>
            <w:noProof/>
            <w:webHidden/>
          </w:rPr>
          <w:fldChar w:fldCharType="separate"/>
        </w:r>
        <w:r w:rsidR="00E97E2D">
          <w:rPr>
            <w:noProof/>
            <w:webHidden/>
          </w:rPr>
          <w:t>14</w:t>
        </w:r>
        <w:r w:rsidR="00E97E2D">
          <w:rPr>
            <w:noProof/>
            <w:webHidden/>
          </w:rPr>
          <w:fldChar w:fldCharType="end"/>
        </w:r>
      </w:hyperlink>
    </w:p>
    <w:p w:rsidR="00E97E2D" w:rsidRDefault="00A5343C">
      <w:pPr>
        <w:pStyle w:val="TDC3"/>
        <w:tabs>
          <w:tab w:val="left" w:pos="519"/>
          <w:tab w:val="right" w:leader="dot" w:pos="9350"/>
        </w:tabs>
        <w:rPr>
          <w:rFonts w:eastAsiaTheme="minorEastAsia" w:cstheme="minorBidi"/>
          <w:smallCaps w:val="0"/>
          <w:noProof/>
          <w:sz w:val="24"/>
          <w:szCs w:val="24"/>
        </w:rPr>
      </w:pPr>
      <w:hyperlink w:anchor="_Toc509077000" w:history="1">
        <w:r w:rsidR="00E97E2D" w:rsidRPr="00AB4A5B">
          <w:rPr>
            <w:rStyle w:val="Hipervnculo"/>
            <w:noProof/>
            <w:lang w:val="es-ES"/>
          </w:rPr>
          <w:t>11.</w:t>
        </w:r>
        <w:r w:rsidR="00E97E2D">
          <w:rPr>
            <w:rFonts w:eastAsiaTheme="minorEastAsia" w:cstheme="minorBidi"/>
            <w:smallCaps w:val="0"/>
            <w:noProof/>
            <w:sz w:val="24"/>
            <w:szCs w:val="24"/>
          </w:rPr>
          <w:tab/>
        </w:r>
        <w:r w:rsidR="00E97E2D" w:rsidRPr="00AB4A5B">
          <w:rPr>
            <w:rStyle w:val="Hipervnculo"/>
            <w:noProof/>
            <w:lang w:val="es-ES"/>
          </w:rPr>
          <w:t>Validación de la clasificación de cobertura:</w:t>
        </w:r>
        <w:r w:rsidR="00E97E2D">
          <w:rPr>
            <w:noProof/>
            <w:webHidden/>
          </w:rPr>
          <w:tab/>
        </w:r>
        <w:r w:rsidR="00E97E2D">
          <w:rPr>
            <w:noProof/>
            <w:webHidden/>
          </w:rPr>
          <w:fldChar w:fldCharType="begin"/>
        </w:r>
        <w:r w:rsidR="00E97E2D">
          <w:rPr>
            <w:noProof/>
            <w:webHidden/>
          </w:rPr>
          <w:instrText xml:space="preserve"> PAGEREF _Toc509077000 \h </w:instrText>
        </w:r>
        <w:r w:rsidR="00E97E2D">
          <w:rPr>
            <w:noProof/>
            <w:webHidden/>
          </w:rPr>
        </w:r>
        <w:r w:rsidR="00E97E2D">
          <w:rPr>
            <w:noProof/>
            <w:webHidden/>
          </w:rPr>
          <w:fldChar w:fldCharType="separate"/>
        </w:r>
        <w:r w:rsidR="00E97E2D">
          <w:rPr>
            <w:noProof/>
            <w:webHidden/>
          </w:rPr>
          <w:t>14</w:t>
        </w:r>
        <w:r w:rsidR="00E97E2D">
          <w:rPr>
            <w:noProof/>
            <w:webHidden/>
          </w:rPr>
          <w:fldChar w:fldCharType="end"/>
        </w:r>
      </w:hyperlink>
    </w:p>
    <w:p w:rsidR="00E97E2D" w:rsidRDefault="00A5343C">
      <w:pPr>
        <w:pStyle w:val="TDC3"/>
        <w:tabs>
          <w:tab w:val="left" w:pos="519"/>
          <w:tab w:val="right" w:leader="dot" w:pos="9350"/>
        </w:tabs>
        <w:rPr>
          <w:rFonts w:eastAsiaTheme="minorEastAsia" w:cstheme="minorBidi"/>
          <w:smallCaps w:val="0"/>
          <w:noProof/>
          <w:sz w:val="24"/>
          <w:szCs w:val="24"/>
        </w:rPr>
      </w:pPr>
      <w:hyperlink w:anchor="_Toc509077001" w:history="1">
        <w:r w:rsidR="00E97E2D" w:rsidRPr="00AB4A5B">
          <w:rPr>
            <w:rStyle w:val="Hipervnculo"/>
            <w:noProof/>
            <w:lang w:val="es-ES"/>
          </w:rPr>
          <w:t>12.</w:t>
        </w:r>
        <w:r w:rsidR="00E97E2D">
          <w:rPr>
            <w:rFonts w:eastAsiaTheme="minorEastAsia" w:cstheme="minorBidi"/>
            <w:smallCaps w:val="0"/>
            <w:noProof/>
            <w:sz w:val="24"/>
            <w:szCs w:val="24"/>
          </w:rPr>
          <w:tab/>
        </w:r>
        <w:r w:rsidR="00E97E2D" w:rsidRPr="00AB4A5B">
          <w:rPr>
            <w:rStyle w:val="Hipervnculo"/>
            <w:noProof/>
            <w:lang w:val="es-ES"/>
          </w:rPr>
          <w:t>Aseguramiento y control de calidad</w:t>
        </w:r>
        <w:r w:rsidR="00E97E2D">
          <w:rPr>
            <w:noProof/>
            <w:webHidden/>
          </w:rPr>
          <w:tab/>
        </w:r>
        <w:r w:rsidR="00E97E2D">
          <w:rPr>
            <w:noProof/>
            <w:webHidden/>
          </w:rPr>
          <w:fldChar w:fldCharType="begin"/>
        </w:r>
        <w:r w:rsidR="00E97E2D">
          <w:rPr>
            <w:noProof/>
            <w:webHidden/>
          </w:rPr>
          <w:instrText xml:space="preserve"> PAGEREF _Toc509077001 \h </w:instrText>
        </w:r>
        <w:r w:rsidR="00E97E2D">
          <w:rPr>
            <w:noProof/>
            <w:webHidden/>
          </w:rPr>
        </w:r>
        <w:r w:rsidR="00E97E2D">
          <w:rPr>
            <w:noProof/>
            <w:webHidden/>
          </w:rPr>
          <w:fldChar w:fldCharType="separate"/>
        </w:r>
        <w:r w:rsidR="00E97E2D">
          <w:rPr>
            <w:noProof/>
            <w:webHidden/>
          </w:rPr>
          <w:t>14</w:t>
        </w:r>
        <w:r w:rsidR="00E97E2D">
          <w:rPr>
            <w:noProof/>
            <w:webHidden/>
          </w:rPr>
          <w:fldChar w:fldCharType="end"/>
        </w:r>
      </w:hyperlink>
    </w:p>
    <w:p w:rsidR="00E97E2D" w:rsidRDefault="00A5343C">
      <w:pPr>
        <w:pStyle w:val="TDC3"/>
        <w:tabs>
          <w:tab w:val="left" w:pos="519"/>
          <w:tab w:val="right" w:leader="dot" w:pos="9350"/>
        </w:tabs>
        <w:rPr>
          <w:rFonts w:eastAsiaTheme="minorEastAsia" w:cstheme="minorBidi"/>
          <w:smallCaps w:val="0"/>
          <w:noProof/>
          <w:sz w:val="24"/>
          <w:szCs w:val="24"/>
        </w:rPr>
      </w:pPr>
      <w:hyperlink w:anchor="_Toc509077002" w:history="1">
        <w:r w:rsidR="00E97E2D" w:rsidRPr="00AB4A5B">
          <w:rPr>
            <w:rStyle w:val="Hipervnculo"/>
            <w:noProof/>
            <w:lang w:val="es-ES"/>
          </w:rPr>
          <w:t>13.</w:t>
        </w:r>
        <w:r w:rsidR="00E97E2D">
          <w:rPr>
            <w:rFonts w:eastAsiaTheme="minorEastAsia" w:cstheme="minorBidi"/>
            <w:smallCaps w:val="0"/>
            <w:noProof/>
            <w:sz w:val="24"/>
            <w:szCs w:val="24"/>
          </w:rPr>
          <w:tab/>
        </w:r>
        <w:r w:rsidR="00E97E2D" w:rsidRPr="00AB4A5B">
          <w:rPr>
            <w:rStyle w:val="Hipervnculo"/>
            <w:noProof/>
            <w:lang w:val="es-ES"/>
          </w:rPr>
          <w:t>Variabilidad entre interpretes</w:t>
        </w:r>
        <w:r w:rsidR="00E97E2D">
          <w:rPr>
            <w:noProof/>
            <w:webHidden/>
          </w:rPr>
          <w:tab/>
        </w:r>
        <w:r w:rsidR="00E97E2D">
          <w:rPr>
            <w:noProof/>
            <w:webHidden/>
          </w:rPr>
          <w:fldChar w:fldCharType="begin"/>
        </w:r>
        <w:r w:rsidR="00E97E2D">
          <w:rPr>
            <w:noProof/>
            <w:webHidden/>
          </w:rPr>
          <w:instrText xml:space="preserve"> PAGEREF _Toc509077002 \h </w:instrText>
        </w:r>
        <w:r w:rsidR="00E97E2D">
          <w:rPr>
            <w:noProof/>
            <w:webHidden/>
          </w:rPr>
        </w:r>
        <w:r w:rsidR="00E97E2D">
          <w:rPr>
            <w:noProof/>
            <w:webHidden/>
          </w:rPr>
          <w:fldChar w:fldCharType="separate"/>
        </w:r>
        <w:r w:rsidR="00E97E2D">
          <w:rPr>
            <w:noProof/>
            <w:webHidden/>
          </w:rPr>
          <w:t>14</w:t>
        </w:r>
        <w:r w:rsidR="00E97E2D">
          <w:rPr>
            <w:noProof/>
            <w:webHidden/>
          </w:rPr>
          <w:fldChar w:fldCharType="end"/>
        </w:r>
      </w:hyperlink>
    </w:p>
    <w:p w:rsidR="00E97E2D" w:rsidRDefault="00A5343C">
      <w:pPr>
        <w:pStyle w:val="TDC3"/>
        <w:tabs>
          <w:tab w:val="left" w:pos="519"/>
          <w:tab w:val="right" w:leader="dot" w:pos="9350"/>
        </w:tabs>
        <w:rPr>
          <w:rFonts w:eastAsiaTheme="minorEastAsia" w:cstheme="minorBidi"/>
          <w:smallCaps w:val="0"/>
          <w:noProof/>
          <w:sz w:val="24"/>
          <w:szCs w:val="24"/>
        </w:rPr>
      </w:pPr>
      <w:hyperlink w:anchor="_Toc509077003" w:history="1">
        <w:r w:rsidR="00E97E2D" w:rsidRPr="00AB4A5B">
          <w:rPr>
            <w:rStyle w:val="Hipervnculo"/>
            <w:noProof/>
            <w:lang w:val="es-ES"/>
          </w:rPr>
          <w:t>14.</w:t>
        </w:r>
        <w:r w:rsidR="00E97E2D">
          <w:rPr>
            <w:rFonts w:eastAsiaTheme="minorEastAsia" w:cstheme="minorBidi"/>
            <w:smallCaps w:val="0"/>
            <w:noProof/>
            <w:sz w:val="24"/>
            <w:szCs w:val="24"/>
          </w:rPr>
          <w:tab/>
        </w:r>
        <w:r w:rsidR="00E97E2D" w:rsidRPr="00AB4A5B">
          <w:rPr>
            <w:rStyle w:val="Hipervnculo"/>
            <w:noProof/>
            <w:lang w:val="es-ES"/>
          </w:rPr>
          <w:t>Variabilidad en la ubicación</w:t>
        </w:r>
        <w:r w:rsidR="00E97E2D">
          <w:rPr>
            <w:noProof/>
            <w:webHidden/>
          </w:rPr>
          <w:tab/>
        </w:r>
        <w:r w:rsidR="00E97E2D">
          <w:rPr>
            <w:noProof/>
            <w:webHidden/>
          </w:rPr>
          <w:fldChar w:fldCharType="begin"/>
        </w:r>
        <w:r w:rsidR="00E97E2D">
          <w:rPr>
            <w:noProof/>
            <w:webHidden/>
          </w:rPr>
          <w:instrText xml:space="preserve"> PAGEREF _Toc509077003 \h </w:instrText>
        </w:r>
        <w:r w:rsidR="00E97E2D">
          <w:rPr>
            <w:noProof/>
            <w:webHidden/>
          </w:rPr>
        </w:r>
        <w:r w:rsidR="00E97E2D">
          <w:rPr>
            <w:noProof/>
            <w:webHidden/>
          </w:rPr>
          <w:fldChar w:fldCharType="separate"/>
        </w:r>
        <w:r w:rsidR="00E97E2D">
          <w:rPr>
            <w:noProof/>
            <w:webHidden/>
          </w:rPr>
          <w:t>14</w:t>
        </w:r>
        <w:r w:rsidR="00E97E2D">
          <w:rPr>
            <w:noProof/>
            <w:webHidden/>
          </w:rPr>
          <w:fldChar w:fldCharType="end"/>
        </w:r>
      </w:hyperlink>
    </w:p>
    <w:p w:rsidR="00E97E2D" w:rsidRDefault="00A5343C">
      <w:pPr>
        <w:pStyle w:val="TDC3"/>
        <w:tabs>
          <w:tab w:val="left" w:pos="519"/>
          <w:tab w:val="right" w:leader="dot" w:pos="9350"/>
        </w:tabs>
        <w:rPr>
          <w:rFonts w:eastAsiaTheme="minorEastAsia" w:cstheme="minorBidi"/>
          <w:smallCaps w:val="0"/>
          <w:noProof/>
          <w:sz w:val="24"/>
          <w:szCs w:val="24"/>
        </w:rPr>
      </w:pPr>
      <w:hyperlink w:anchor="_Toc509077004" w:history="1">
        <w:r w:rsidR="00E97E2D" w:rsidRPr="00AB4A5B">
          <w:rPr>
            <w:rStyle w:val="Hipervnculo"/>
            <w:noProof/>
            <w:lang w:val="es-ES"/>
          </w:rPr>
          <w:t>15.</w:t>
        </w:r>
        <w:r w:rsidR="00E97E2D">
          <w:rPr>
            <w:rFonts w:eastAsiaTheme="minorEastAsia" w:cstheme="minorBidi"/>
            <w:smallCaps w:val="0"/>
            <w:noProof/>
            <w:sz w:val="24"/>
            <w:szCs w:val="24"/>
          </w:rPr>
          <w:tab/>
        </w:r>
        <w:r w:rsidR="00E97E2D" w:rsidRPr="00AB4A5B">
          <w:rPr>
            <w:rStyle w:val="Hipervnculo"/>
            <w:noProof/>
            <w:lang w:val="es-ES"/>
          </w:rPr>
          <w:t>Distribución de los puntos por interprete:</w:t>
        </w:r>
        <w:r w:rsidR="00E97E2D">
          <w:rPr>
            <w:noProof/>
            <w:webHidden/>
          </w:rPr>
          <w:tab/>
        </w:r>
        <w:r w:rsidR="00E97E2D">
          <w:rPr>
            <w:noProof/>
            <w:webHidden/>
          </w:rPr>
          <w:fldChar w:fldCharType="begin"/>
        </w:r>
        <w:r w:rsidR="00E97E2D">
          <w:rPr>
            <w:noProof/>
            <w:webHidden/>
          </w:rPr>
          <w:instrText xml:space="preserve"> PAGEREF _Toc509077004 \h </w:instrText>
        </w:r>
        <w:r w:rsidR="00E97E2D">
          <w:rPr>
            <w:noProof/>
            <w:webHidden/>
          </w:rPr>
        </w:r>
        <w:r w:rsidR="00E97E2D">
          <w:rPr>
            <w:noProof/>
            <w:webHidden/>
          </w:rPr>
          <w:fldChar w:fldCharType="separate"/>
        </w:r>
        <w:r w:rsidR="00E97E2D">
          <w:rPr>
            <w:noProof/>
            <w:webHidden/>
          </w:rPr>
          <w:t>14</w:t>
        </w:r>
        <w:r w:rsidR="00E97E2D">
          <w:rPr>
            <w:noProof/>
            <w:webHidden/>
          </w:rPr>
          <w:fldChar w:fldCharType="end"/>
        </w:r>
      </w:hyperlink>
    </w:p>
    <w:p w:rsidR="00E97E2D" w:rsidRDefault="00A5343C">
      <w:pPr>
        <w:pStyle w:val="TDC2"/>
        <w:tabs>
          <w:tab w:val="right" w:leader="dot" w:pos="9350"/>
        </w:tabs>
        <w:rPr>
          <w:rFonts w:eastAsiaTheme="minorEastAsia" w:cstheme="minorBidi"/>
          <w:b w:val="0"/>
          <w:bCs w:val="0"/>
          <w:smallCaps w:val="0"/>
          <w:noProof/>
          <w:sz w:val="24"/>
          <w:szCs w:val="24"/>
        </w:rPr>
      </w:pPr>
      <w:hyperlink w:anchor="_Toc509077005" w:history="1">
        <w:r w:rsidR="00E97E2D" w:rsidRPr="00AB4A5B">
          <w:rPr>
            <w:rStyle w:val="Hipervnculo"/>
            <w:noProof/>
            <w:lang w:val="es-ES"/>
          </w:rPr>
          <w:t>Anexo 2. Bibliografía</w:t>
        </w:r>
        <w:r w:rsidR="00E97E2D">
          <w:rPr>
            <w:noProof/>
            <w:webHidden/>
          </w:rPr>
          <w:tab/>
        </w:r>
        <w:r w:rsidR="00E97E2D">
          <w:rPr>
            <w:noProof/>
            <w:webHidden/>
          </w:rPr>
          <w:fldChar w:fldCharType="begin"/>
        </w:r>
        <w:r w:rsidR="00E97E2D">
          <w:rPr>
            <w:noProof/>
            <w:webHidden/>
          </w:rPr>
          <w:instrText xml:space="preserve"> PAGEREF _Toc509077005 \h </w:instrText>
        </w:r>
        <w:r w:rsidR="00E97E2D">
          <w:rPr>
            <w:noProof/>
            <w:webHidden/>
          </w:rPr>
        </w:r>
        <w:r w:rsidR="00E97E2D">
          <w:rPr>
            <w:noProof/>
            <w:webHidden/>
          </w:rPr>
          <w:fldChar w:fldCharType="separate"/>
        </w:r>
        <w:r w:rsidR="00E97E2D">
          <w:rPr>
            <w:noProof/>
            <w:webHidden/>
          </w:rPr>
          <w:t>18</w:t>
        </w:r>
        <w:r w:rsidR="00E97E2D">
          <w:rPr>
            <w:noProof/>
            <w:webHidden/>
          </w:rPr>
          <w:fldChar w:fldCharType="end"/>
        </w:r>
      </w:hyperlink>
    </w:p>
    <w:p w:rsidR="00264D5D" w:rsidRDefault="00264D5D">
      <w:pPr>
        <w:rPr>
          <w:lang w:val="es-ES"/>
        </w:rPr>
      </w:pPr>
      <w:r>
        <w:rPr>
          <w:lang w:val="es-ES"/>
        </w:rPr>
        <w:fldChar w:fldCharType="end"/>
      </w:r>
    </w:p>
    <w:p w:rsidR="00264D5D" w:rsidRDefault="00264D5D">
      <w:pPr>
        <w:rPr>
          <w:lang w:val="es-ES"/>
        </w:rPr>
      </w:pPr>
    </w:p>
    <w:p w:rsidR="00E97E2D" w:rsidRDefault="00E97E2D">
      <w:pPr>
        <w:jc w:val="left"/>
        <w:rPr>
          <w:rFonts w:eastAsiaTheme="majorEastAsia" w:cstheme="majorBidi"/>
          <w:color w:val="2F5496" w:themeColor="accent1" w:themeShade="BF"/>
          <w:sz w:val="26"/>
          <w:szCs w:val="26"/>
          <w:lang w:val="es-ES"/>
        </w:rPr>
      </w:pPr>
      <w:bookmarkStart w:id="11" w:name="_Toc509076982"/>
      <w:r>
        <w:rPr>
          <w:lang w:val="es-ES"/>
        </w:rPr>
        <w:br w:type="page"/>
      </w:r>
    </w:p>
    <w:p w:rsidR="004314B3" w:rsidRDefault="004314B3" w:rsidP="00522EC7">
      <w:pPr>
        <w:pStyle w:val="Ttulo2"/>
        <w:rPr>
          <w:lang w:val="es-ES"/>
        </w:rPr>
      </w:pPr>
      <w:r>
        <w:rPr>
          <w:lang w:val="es-ES"/>
        </w:rPr>
        <w:lastRenderedPageBreak/>
        <w:t>Introducción:</w:t>
      </w:r>
      <w:bookmarkEnd w:id="11"/>
    </w:p>
    <w:p w:rsidR="001009EA" w:rsidRDefault="00B05450" w:rsidP="00522EC7">
      <w:pPr>
        <w:rPr>
          <w:lang w:val="es-ES"/>
        </w:rPr>
      </w:pPr>
      <w:r>
        <w:rPr>
          <w:lang w:val="es-ES"/>
        </w:rPr>
        <w:t>La evaluación técnica del borrador avanzado del ER-PD</w:t>
      </w:r>
      <w:r w:rsidR="00264578" w:rsidRPr="00BF250B">
        <w:rPr>
          <w:rStyle w:val="Refdenotaalpie"/>
        </w:rPr>
        <w:footnoteReference w:id="1"/>
      </w:r>
      <w:r>
        <w:rPr>
          <w:lang w:val="es-ES"/>
        </w:rPr>
        <w:t xml:space="preserve"> de Nicaragua señala </w:t>
      </w:r>
      <w:r w:rsidR="001009EA">
        <w:rPr>
          <w:lang w:val="es-ES"/>
        </w:rPr>
        <w:t>las siguientes inconformidades relacionadas a criterios de</w:t>
      </w:r>
      <w:r>
        <w:rPr>
          <w:lang w:val="es-ES"/>
        </w:rPr>
        <w:t xml:space="preserve"> contabilidad de carbono</w:t>
      </w:r>
      <w:r w:rsidR="001009EA">
        <w:rPr>
          <w:lang w:val="es-ES"/>
        </w:rPr>
        <w:t xml:space="preserve"> del MF:</w:t>
      </w:r>
    </w:p>
    <w:p w:rsidR="0045347F" w:rsidRDefault="0045347F" w:rsidP="00522EC7">
      <w:pPr>
        <w:rPr>
          <w:lang w:val="es-ES"/>
        </w:rPr>
      </w:pPr>
    </w:p>
    <w:p w:rsidR="00765EEF" w:rsidRDefault="001009EA" w:rsidP="005C53F3">
      <w:pPr>
        <w:pStyle w:val="Prrafodelista"/>
        <w:numPr>
          <w:ilvl w:val="0"/>
          <w:numId w:val="1"/>
        </w:numPr>
        <w:rPr>
          <w:lang w:val="es-ES"/>
        </w:rPr>
      </w:pPr>
      <w:r w:rsidRPr="009039F3">
        <w:rPr>
          <w:lang w:val="es-ES"/>
        </w:rPr>
        <w:t>Necesidad de incluir un NR de</w:t>
      </w:r>
      <w:r w:rsidR="00B05450" w:rsidRPr="009039F3">
        <w:rPr>
          <w:lang w:val="es-ES"/>
        </w:rPr>
        <w:t xml:space="preserve"> Degradaci</w:t>
      </w:r>
      <w:r w:rsidRPr="009039F3">
        <w:rPr>
          <w:lang w:val="es-ES"/>
        </w:rPr>
        <w:t>ón (6.1.iii-iv, 14.1 y</w:t>
      </w:r>
      <w:r w:rsidR="00B05450" w:rsidRPr="009039F3">
        <w:rPr>
          <w:lang w:val="es-ES"/>
        </w:rPr>
        <w:t xml:space="preserve"> </w:t>
      </w:r>
      <w:r w:rsidRPr="009039F3">
        <w:rPr>
          <w:lang w:val="es-ES"/>
        </w:rPr>
        <w:t>21.1)</w:t>
      </w:r>
    </w:p>
    <w:p w:rsidR="0045347F" w:rsidRDefault="009039F3" w:rsidP="005C53F3">
      <w:pPr>
        <w:pStyle w:val="Prrafodelista"/>
        <w:rPr>
          <w:lang w:val="es-ES"/>
        </w:rPr>
      </w:pPr>
      <w:r w:rsidRPr="00765EEF">
        <w:rPr>
          <w:lang w:val="es-ES"/>
        </w:rPr>
        <w:t>Las emisiones de la degradación aún no están incluidas, aunque un análisis preliminar indica que las emisiones de la degradación pueden ser más del 20% de las emisiones totales relacionadas con los bosques.</w:t>
      </w:r>
    </w:p>
    <w:p w:rsidR="0045347F" w:rsidRPr="0045347F" w:rsidRDefault="0045347F" w:rsidP="0045347F">
      <w:pPr>
        <w:rPr>
          <w:lang w:val="es-ES"/>
        </w:rPr>
      </w:pPr>
    </w:p>
    <w:p w:rsidR="001009EA" w:rsidRDefault="00D00DF3" w:rsidP="005C53F3">
      <w:pPr>
        <w:pStyle w:val="Prrafodelista"/>
        <w:numPr>
          <w:ilvl w:val="0"/>
          <w:numId w:val="1"/>
        </w:numPr>
        <w:rPr>
          <w:lang w:val="es-ES"/>
        </w:rPr>
      </w:pPr>
      <w:r w:rsidRPr="009039F3">
        <w:rPr>
          <w:lang w:val="es-ES"/>
        </w:rPr>
        <w:t>Revisar la</w:t>
      </w:r>
      <w:r w:rsidR="009039F3">
        <w:rPr>
          <w:lang w:val="es-ES"/>
        </w:rPr>
        <w:t>s</w:t>
      </w:r>
      <w:r w:rsidRPr="009039F3">
        <w:rPr>
          <w:lang w:val="es-ES"/>
        </w:rPr>
        <w:t xml:space="preserve"> clase</w:t>
      </w:r>
      <w:r w:rsidR="009039F3">
        <w:rPr>
          <w:lang w:val="es-ES"/>
        </w:rPr>
        <w:t>s</w:t>
      </w:r>
      <w:r w:rsidRPr="009039F3">
        <w:rPr>
          <w:lang w:val="es-ES"/>
        </w:rPr>
        <w:t xml:space="preserve"> de cobertura </w:t>
      </w:r>
      <w:r w:rsidR="001009EA" w:rsidRPr="009039F3">
        <w:rPr>
          <w:lang w:val="es-ES"/>
        </w:rPr>
        <w:t>(6.1.i y iii)</w:t>
      </w:r>
    </w:p>
    <w:p w:rsidR="009039F3" w:rsidRDefault="009039F3" w:rsidP="005C53F3">
      <w:pPr>
        <w:pStyle w:val="Prrafodelista"/>
        <w:rPr>
          <w:lang w:val="es-ES"/>
        </w:rPr>
      </w:pPr>
      <w:r w:rsidRPr="009039F3">
        <w:rPr>
          <w:lang w:val="es-ES"/>
        </w:rPr>
        <w:t xml:space="preserve">La definición de "tacotal" no es clara, ya que puede considerarse como un estado temporal de la cobertura terrestre no arbórea que se cubrirá rápidamente con árboles, y como tal podría considerarse como un bosque temporalmente sin cobertura arbórea. La densidad de carbono reportada para "tacotal" indica que al menos parte de las parcelas se puede considerar como bosque. Además, los datos del inventario forestal indican que muchas parcelas identificadas como "tacotal" tienen una cobertura arbórea&gt; 5 m. </w:t>
      </w:r>
      <w:r w:rsidR="00B21B83" w:rsidRPr="00B21B83">
        <w:rPr>
          <w:lang w:val="es-ES"/>
        </w:rPr>
        <w:t>Considerar el tacotal como no forestal parece dudoso, ya que la densidad promedio es similar a la de los bosques de coníferas, que se considera bosque. Se requiere un análisis más detallado de las parcelas de Tacotal en el inventario forestal para mostrar que ninguna de las parcelas cumple con la definición del bosque, como la altura del árbol y la cobertura estimada del dosel. El error en las estimaciones del área bajo Tacotal es extremadamente alto, con los límites inferiores del intervalo de confianza de los bosques convertidos en Tacotal casi 100% por encima de la estimación del mapa y el error de las estimaciones de área de Tacotal convertidas e</w:t>
      </w:r>
      <w:r w:rsidR="00B21B83">
        <w:rPr>
          <w:lang w:val="es-ES"/>
        </w:rPr>
        <w:t xml:space="preserve">n bosques mucho más del 100%. </w:t>
      </w:r>
      <w:r w:rsidR="00B21B83" w:rsidRPr="00B21B83">
        <w:rPr>
          <w:lang w:val="es-ES"/>
        </w:rPr>
        <w:t xml:space="preserve">Esto puede deberse al hecho de que, en realidad, Tacotal en muchos casos se considera como bosque con </w:t>
      </w:r>
      <w:proofErr w:type="spellStart"/>
      <w:r w:rsidR="00B21B83" w:rsidRPr="00B21B83">
        <w:rPr>
          <w:lang w:val="es-ES"/>
        </w:rPr>
        <w:t>Landsat</w:t>
      </w:r>
      <w:proofErr w:type="spellEnd"/>
      <w:r w:rsidR="00B21B83" w:rsidRPr="00B21B83">
        <w:rPr>
          <w:lang w:val="es-ES"/>
        </w:rPr>
        <w:t>. Si no hay mapas disponibles para el monitoreo futuro, será muy difícil asignar cualquier resultado a actividades específicas llevadas a cabo en los diferentes municipios, ya que todas las estimaciones del nivel de referencia se basan en el muestreo (</w:t>
      </w:r>
      <w:proofErr w:type="spellStart"/>
      <w:r w:rsidR="00B21B83" w:rsidRPr="00B21B83">
        <w:rPr>
          <w:lang w:val="es-ES"/>
        </w:rPr>
        <w:t>Olofsson</w:t>
      </w:r>
      <w:proofErr w:type="spellEnd"/>
      <w:r w:rsidR="00B21B83" w:rsidRPr="00B21B83">
        <w:rPr>
          <w:lang w:val="es-ES"/>
        </w:rPr>
        <w:t xml:space="preserve"> 2014).</w:t>
      </w:r>
    </w:p>
    <w:p w:rsidR="009039F3" w:rsidRDefault="009039F3" w:rsidP="005C53F3">
      <w:pPr>
        <w:pStyle w:val="Prrafodelista"/>
        <w:rPr>
          <w:lang w:val="es-ES"/>
        </w:rPr>
      </w:pPr>
      <w:r w:rsidRPr="009039F3">
        <w:rPr>
          <w:lang w:val="es-ES"/>
        </w:rPr>
        <w:t>La definición de cultivos perennes como bosque no se ha utilizado en el análisis de la transición LU y los factores de emisión, donde estos tipos de LU se consideran no forestales.</w:t>
      </w:r>
    </w:p>
    <w:p w:rsidR="003F6DAA" w:rsidRDefault="003F6DAA" w:rsidP="005C53F3">
      <w:pPr>
        <w:pStyle w:val="Prrafodelista"/>
        <w:rPr>
          <w:lang w:val="es-ES"/>
        </w:rPr>
      </w:pPr>
      <w:r w:rsidRPr="003F6DAA">
        <w:rPr>
          <w:lang w:val="es-ES"/>
        </w:rPr>
        <w:t xml:space="preserve">Las transiciones entre no </w:t>
      </w:r>
      <w:r w:rsidR="00AE0F83" w:rsidRPr="003F6DAA">
        <w:rPr>
          <w:lang w:val="es-ES"/>
        </w:rPr>
        <w:t>bosque y</w:t>
      </w:r>
      <w:r w:rsidRPr="003F6DAA">
        <w:rPr>
          <w:lang w:val="es-ES"/>
        </w:rPr>
        <w:t xml:space="preserve"> tacotal y entre bosque y bosque degradado no se incluyen en la elección de los datos de actividad. Lo mismo se aplica a los factores de emisión</w:t>
      </w:r>
      <w:r w:rsidR="00202507">
        <w:rPr>
          <w:lang w:val="es-ES"/>
        </w:rPr>
        <w:t>.</w:t>
      </w:r>
    </w:p>
    <w:p w:rsidR="00F125A2" w:rsidRDefault="00F125A2" w:rsidP="005C53F3">
      <w:pPr>
        <w:pStyle w:val="Prrafodelista"/>
        <w:rPr>
          <w:lang w:val="es-ES"/>
        </w:rPr>
      </w:pPr>
      <w:r w:rsidRPr="00F125A2">
        <w:rPr>
          <w:lang w:val="es-ES"/>
        </w:rPr>
        <w:t>Parece que el "bosque abierto" se trata de manera inconsistente, ya que las parcelas de inventario identificadas como bosque abierto se excluyen de la estimación del factor de emisión del bosque, mientras que los bosques abiertos de los mapas se agregan al bosque cerrado.</w:t>
      </w:r>
    </w:p>
    <w:p w:rsidR="0045347F" w:rsidRPr="007D6A2A" w:rsidRDefault="0045347F" w:rsidP="007D6A2A">
      <w:pPr>
        <w:ind w:left="1440"/>
        <w:rPr>
          <w:lang w:val="es-ES"/>
        </w:rPr>
      </w:pPr>
    </w:p>
    <w:p w:rsidR="004314B3" w:rsidRDefault="001009EA" w:rsidP="005C53F3">
      <w:pPr>
        <w:pStyle w:val="Prrafodelista"/>
        <w:numPr>
          <w:ilvl w:val="0"/>
          <w:numId w:val="1"/>
        </w:numPr>
        <w:rPr>
          <w:lang w:val="es-ES"/>
        </w:rPr>
      </w:pPr>
      <w:r w:rsidRPr="009039F3">
        <w:rPr>
          <w:lang w:val="es-ES"/>
        </w:rPr>
        <w:t>Mejora del abordaje de la incertidumbre (6.1 vii y ix, 7.1, 7.2, 8.1, 8.2 y 9.1).</w:t>
      </w:r>
    </w:p>
    <w:p w:rsidR="00F125A2" w:rsidRPr="0067309E" w:rsidRDefault="00F125A2" w:rsidP="005C53F3">
      <w:pPr>
        <w:pStyle w:val="Prrafodelista"/>
        <w:rPr>
          <w:lang w:val="es-ES"/>
        </w:rPr>
      </w:pPr>
      <w:r w:rsidRPr="00F125A2">
        <w:rPr>
          <w:lang w:val="es-ES"/>
        </w:rPr>
        <w:t>No está claro por qué ninguna de las áreas estimadas de cobertura terrestre estable y transición entre las cubiertas terrestres derivadas de los mapas está fuera de los rangos de intervalo de confianza del método de muestreo utilizado.</w:t>
      </w:r>
      <w:r w:rsidR="00081537" w:rsidRPr="00081537">
        <w:rPr>
          <w:lang w:val="es-ES"/>
        </w:rPr>
        <w:t xml:space="preserve"> El TAP está muy preocupado por la discrepancia entre las transiciones de LU basadas en mapas y las transiciones basadas en muestreo. Ninguna de las clases de mapas está dentro del intervalo de confianza del 90% de las estimaciones basadas en muestreo, incluso las clases estables están fuera del rango. Las posibles fuentes de error incluyen:</w:t>
      </w:r>
      <w:r w:rsidR="0067309E">
        <w:rPr>
          <w:lang w:val="es-ES"/>
        </w:rPr>
        <w:t xml:space="preserve"> </w:t>
      </w:r>
      <w:r w:rsidR="00081537" w:rsidRPr="0067309E">
        <w:rPr>
          <w:lang w:val="es-ES"/>
        </w:rPr>
        <w:t>a. La estratificación según las clases de mapas no es correcta, debido a grandes errores en los mapas; b. Dificultad para separar el tácito d</w:t>
      </w:r>
      <w:r w:rsidR="00921A97">
        <w:rPr>
          <w:lang w:val="es-ES"/>
        </w:rPr>
        <w:t xml:space="preserve">el bosque en base a píxeles; </w:t>
      </w:r>
      <w:r w:rsidR="0067309E">
        <w:rPr>
          <w:lang w:val="es-ES"/>
        </w:rPr>
        <w:t xml:space="preserve">c. </w:t>
      </w:r>
      <w:r w:rsidR="00081537" w:rsidRPr="0067309E">
        <w:rPr>
          <w:lang w:val="es-ES"/>
        </w:rPr>
        <w:t>Solo los píxeles boscosos se extrapolaron a 1 ha para determinar la cobertura, pero los píxeles ajenos al bosque podrían ser en realidad bosques, si se tienen en cuenta los 3 * 3 píxeles alrededor de la muestra; d. Tamaño de muestra demasiado pequeño y distribución no según el error esperado; e. La precisión no se ha estimado, lo que puede ser motivo de preocupación, ya que muchas fuentes de datos se han agregado.</w:t>
      </w:r>
    </w:p>
    <w:p w:rsidR="008A19AF" w:rsidRDefault="00081537" w:rsidP="005C53F3">
      <w:pPr>
        <w:pStyle w:val="Prrafodelista"/>
        <w:rPr>
          <w:lang w:val="es-ES"/>
        </w:rPr>
      </w:pPr>
      <w:r w:rsidRPr="00081537">
        <w:rPr>
          <w:lang w:val="es-ES"/>
        </w:rPr>
        <w:t>No hay una estimación de la exactitud, que es una preocupación importante, ya que muchos datos se agregan, sin explicar cómo y qué efecto tiene la agregación sobre la precisión de la estimación de emisión / eliminación.</w:t>
      </w:r>
    </w:p>
    <w:p w:rsidR="00200FD2" w:rsidRDefault="008A19AF" w:rsidP="005C53F3">
      <w:pPr>
        <w:pStyle w:val="Prrafodelista"/>
        <w:rPr>
          <w:lang w:val="es-ES"/>
        </w:rPr>
      </w:pPr>
      <w:r w:rsidRPr="008A19AF">
        <w:rPr>
          <w:lang w:val="es-ES"/>
        </w:rPr>
        <w:t xml:space="preserve">La incertidumbre de exactitud asociada con la agregación de datos de actividad y EF no se tiene en cuenta. Usar un EF promedio de bosques en varios estados de degradación (por ejemplo, bosques abiertos y </w:t>
      </w:r>
      <w:r w:rsidRPr="008A19AF">
        <w:rPr>
          <w:lang w:val="es-ES"/>
        </w:rPr>
        <w:lastRenderedPageBreak/>
        <w:t>cerrados) puede causar una sobreestimación de las emisiones si los bosques abiertos son deforestados y una subestimación si solo se deforestan los bosques cerrados.</w:t>
      </w:r>
    </w:p>
    <w:p w:rsidR="00B05450" w:rsidRDefault="00200FD2" w:rsidP="005C53F3">
      <w:pPr>
        <w:pStyle w:val="Prrafodelista"/>
        <w:rPr>
          <w:lang w:val="es-ES"/>
        </w:rPr>
      </w:pPr>
      <w:r w:rsidRPr="00200FD2">
        <w:rPr>
          <w:lang w:val="es-ES"/>
        </w:rPr>
        <w:t>Hay varias otras fuentes de error asociadas con la estimación de los factores de emisión, como los posibles errores debidos a la agregación de clases de LU de los datos de inventario, la exclusión de los datos de bosques abiertos en los cálculos de ER, mientras que la mayoría del bosque las parcelas se consideran bosques abiertos (ver datos de inventario), lo que da un sesgo a la sobreestimación de las densidades de carbono.</w:t>
      </w:r>
    </w:p>
    <w:p w:rsidR="00B21B83" w:rsidRDefault="00B21B83" w:rsidP="005C53F3">
      <w:pPr>
        <w:pStyle w:val="Prrafodelista"/>
        <w:rPr>
          <w:lang w:val="es-ES"/>
        </w:rPr>
      </w:pPr>
      <w:r w:rsidRPr="00B21B83">
        <w:rPr>
          <w:lang w:val="es-ES"/>
        </w:rPr>
        <w:t>No hay procedimientos SOP o QA / QC disponibles en el momento de esta revisión. En algunas secciones de ER-PD se mencionan mejoras de datos o procedimientos de recopilación de datos, pero no se presentan como SOP.</w:t>
      </w:r>
      <w:r w:rsidR="0045347F">
        <w:rPr>
          <w:lang w:val="es-ES"/>
        </w:rPr>
        <w:t xml:space="preserve"> </w:t>
      </w:r>
      <w:r w:rsidR="0045347F" w:rsidRPr="0045347F">
        <w:rPr>
          <w:lang w:val="es-ES"/>
        </w:rPr>
        <w:t>Como se menciona en 7.1 y 7.2, no se ha evaluado la importancia de cada fuente en la estimación de la incertidumbre total ni el efecto de los errores sistemáticos, como promediar EF y datos de actividad de varios tipos de bosque y cobertura forestal. No existe una evaluación del control de calidad del procedimiento de muestreo utilizado para estimar las transiciones de uso del suelo del escenario de referencia y sus intervalos de confianza. Solo se mencionan los criterios cualitativos. Como se menciona en 6.1, la discrepancia entre las estimaciones de transición basadas en mapas y basadas en muestras es preocupante.</w:t>
      </w:r>
    </w:p>
    <w:p w:rsidR="00B21B83" w:rsidRDefault="0045347F" w:rsidP="005C53F3">
      <w:pPr>
        <w:pStyle w:val="Prrafodelista"/>
        <w:rPr>
          <w:lang w:val="es-ES"/>
        </w:rPr>
      </w:pPr>
      <w:r w:rsidRPr="0045347F">
        <w:rPr>
          <w:lang w:val="es-ES"/>
        </w:rPr>
        <w:t>La contribución global de los errores aleatorios a la incertidumbre global no ha sido evaluada. Se realizó un análisis de Monte Carlo para analizar la incertidumbre total de las emisiones derivadas de la deforestación, pero no se explicó cómo se realizó, qué variables se incluyeron en el análisis y su tipo y nivel de incertidumbre respectivos. La suposición de que las densidades de biomasa en los tipos de cobertura terrestre se distribuyen normalmente es dudosa, ya que en la mayoría de los casos no se distribuyen normalmente. En particular, no se ha incluido la incertidumbre asociada con la agregación de los tipos de cobertura del suelo y su posible efecto sobre la incertidumbre.</w:t>
      </w:r>
      <w:r>
        <w:rPr>
          <w:lang w:val="es-ES"/>
        </w:rPr>
        <w:t xml:space="preserve"> </w:t>
      </w:r>
    </w:p>
    <w:p w:rsidR="00B05450" w:rsidRDefault="00B05450">
      <w:pPr>
        <w:rPr>
          <w:lang w:val="es-ES"/>
        </w:rPr>
      </w:pPr>
    </w:p>
    <w:p w:rsidR="000212FF" w:rsidRDefault="00734555" w:rsidP="001B27F3">
      <w:pPr>
        <w:pStyle w:val="Ttulo2"/>
        <w:rPr>
          <w:lang w:val="es-ES"/>
        </w:rPr>
      </w:pPr>
      <w:bookmarkStart w:id="12" w:name="_Toc509076983"/>
      <w:r>
        <w:rPr>
          <w:lang w:val="es-ES"/>
        </w:rPr>
        <w:t>Propuesta de cambios a la metodología de estimación del NREF:</w:t>
      </w:r>
      <w:bookmarkEnd w:id="12"/>
    </w:p>
    <w:p w:rsidR="00E01ABB" w:rsidRDefault="0058663E" w:rsidP="00E01ABB">
      <w:pPr>
        <w:rPr>
          <w:lang w:val="es-ES"/>
        </w:rPr>
      </w:pPr>
      <w:r w:rsidRPr="0058663E">
        <w:rPr>
          <w:lang w:val="es-ES"/>
        </w:rPr>
        <w:t>Para</w:t>
      </w:r>
      <w:r>
        <w:rPr>
          <w:lang w:val="es-ES"/>
        </w:rPr>
        <w:t xml:space="preserve"> responder a las observaciones de evaluación técnica se </w:t>
      </w:r>
      <w:r w:rsidR="00C82D8A">
        <w:rPr>
          <w:lang w:val="es-ES"/>
        </w:rPr>
        <w:t>propone r</w:t>
      </w:r>
      <w:r w:rsidR="000212FF">
        <w:rPr>
          <w:lang w:val="es-ES"/>
        </w:rPr>
        <w:t>ealizar la estimación de DA y FE</w:t>
      </w:r>
      <w:r w:rsidR="000212FF" w:rsidRPr="000212FF">
        <w:rPr>
          <w:lang w:val="es-ES"/>
        </w:rPr>
        <w:t xml:space="preserve"> según la Matriz de Transición consignada en </w:t>
      </w:r>
      <w:r w:rsidR="000212FF">
        <w:rPr>
          <w:lang w:val="es-ES"/>
        </w:rPr>
        <w:t xml:space="preserve">la </w:t>
      </w:r>
      <w:r w:rsidR="000212FF">
        <w:rPr>
          <w:lang w:val="es-ES"/>
        </w:rPr>
        <w:fldChar w:fldCharType="begin"/>
      </w:r>
      <w:r w:rsidR="000212FF">
        <w:rPr>
          <w:lang w:val="es-ES"/>
        </w:rPr>
        <w:instrText xml:space="preserve"> REF _Ref507749405 \h </w:instrText>
      </w:r>
      <w:r w:rsidR="000212FF">
        <w:rPr>
          <w:lang w:val="es-ES"/>
        </w:rPr>
      </w:r>
      <w:r w:rsidR="000212FF">
        <w:rPr>
          <w:lang w:val="es-ES"/>
        </w:rPr>
        <w:fldChar w:fldCharType="separate"/>
      </w:r>
      <w:r w:rsidR="000212FF" w:rsidRPr="0001529C">
        <w:rPr>
          <w:lang w:val="es-ES"/>
        </w:rPr>
        <w:t xml:space="preserve">Tabla </w:t>
      </w:r>
      <w:r w:rsidR="000212FF">
        <w:rPr>
          <w:noProof/>
          <w:lang w:val="es-ES"/>
        </w:rPr>
        <w:t>1</w:t>
      </w:r>
      <w:r w:rsidR="000212FF">
        <w:rPr>
          <w:lang w:val="es-ES"/>
        </w:rPr>
        <w:fldChar w:fldCharType="end"/>
      </w:r>
      <w:r w:rsidR="000212FF">
        <w:rPr>
          <w:lang w:val="es-ES"/>
        </w:rPr>
        <w:t xml:space="preserve">. </w:t>
      </w:r>
      <w:r w:rsidR="00C82D8A">
        <w:rPr>
          <w:lang w:val="es-ES"/>
        </w:rPr>
        <w:t>En la Matriz de Transición propuesta se incluye como bosque la Categoría de Cultivos perennes con cobertura de dosel &gt;</w:t>
      </w:r>
      <w:r w:rsidR="00C82D8A" w:rsidRPr="0020134D">
        <w:rPr>
          <w:lang w:val="es-ES"/>
        </w:rPr>
        <w:t xml:space="preserve"> 30</w:t>
      </w:r>
      <w:r w:rsidR="00C82D8A">
        <w:rPr>
          <w:lang w:val="es-ES"/>
        </w:rPr>
        <w:t>% y se subdividen los bosques latifoliados y coníferas en dos categorías de cobertura de dosel (</w:t>
      </w:r>
      <w:r w:rsidR="00C82D8A" w:rsidRPr="00C82D8A">
        <w:rPr>
          <w:lang w:val="es-ES"/>
        </w:rPr>
        <w:t>&gt; 70% y 30-69%).</w:t>
      </w:r>
      <w:r w:rsidR="00C82D8A">
        <w:rPr>
          <w:lang w:val="es-ES"/>
        </w:rPr>
        <w:t xml:space="preserve"> </w:t>
      </w:r>
      <w:r w:rsidR="00B05633">
        <w:rPr>
          <w:lang w:val="es-ES"/>
        </w:rPr>
        <w:t xml:space="preserve">No </w:t>
      </w:r>
      <w:r w:rsidR="00C82D8A">
        <w:rPr>
          <w:lang w:val="es-ES"/>
        </w:rPr>
        <w:t>se considera</w:t>
      </w:r>
      <w:r w:rsidR="00A025A2">
        <w:rPr>
          <w:lang w:val="es-ES"/>
        </w:rPr>
        <w:t xml:space="preserve"> como bosque la </w:t>
      </w:r>
      <w:r w:rsidR="00B05633">
        <w:rPr>
          <w:lang w:val="es-ES"/>
        </w:rPr>
        <w:t xml:space="preserve">categoría bosques abiertos, por cuanto parte de esta </w:t>
      </w:r>
      <w:r w:rsidR="00B05633" w:rsidRPr="00B05633">
        <w:rPr>
          <w:lang w:val="es-ES"/>
        </w:rPr>
        <w:t xml:space="preserve">categoría no cumple con el </w:t>
      </w:r>
      <w:r w:rsidR="00A025A2">
        <w:rPr>
          <w:lang w:val="es-ES"/>
        </w:rPr>
        <w:t xml:space="preserve">mínimo de </w:t>
      </w:r>
      <w:r w:rsidR="00B05633" w:rsidRPr="00B05633">
        <w:rPr>
          <w:lang w:val="es-ES"/>
        </w:rPr>
        <w:t xml:space="preserve">30% de cobertura de dosel </w:t>
      </w:r>
      <w:r w:rsidR="00A025A2">
        <w:rPr>
          <w:lang w:val="es-ES"/>
        </w:rPr>
        <w:t>considerado en</w:t>
      </w:r>
      <w:r w:rsidR="00B05633" w:rsidRPr="00B05633">
        <w:rPr>
          <w:lang w:val="es-ES"/>
        </w:rPr>
        <w:t xml:space="preserve"> la definición de bosque</w:t>
      </w:r>
      <w:r w:rsidR="00A025A2">
        <w:rPr>
          <w:lang w:val="es-ES"/>
        </w:rPr>
        <w:t>.</w:t>
      </w:r>
      <w:r w:rsidR="00C82D8A">
        <w:rPr>
          <w:lang w:val="es-ES"/>
        </w:rPr>
        <w:t xml:space="preserve"> Por otra parte,</w:t>
      </w:r>
      <w:r w:rsidR="00E01ABB">
        <w:rPr>
          <w:lang w:val="es-ES"/>
        </w:rPr>
        <w:t xml:space="preserve"> la categoría Tacotal continúa siendo considerada como No-bosque</w:t>
      </w:r>
      <w:r w:rsidR="004F39DE">
        <w:rPr>
          <w:lang w:val="es-ES"/>
        </w:rPr>
        <w:t>,</w:t>
      </w:r>
      <w:r w:rsidR="00E01ABB">
        <w:rPr>
          <w:lang w:val="es-ES"/>
        </w:rPr>
        <w:t xml:space="preserve"> por cuanto </w:t>
      </w:r>
      <w:r w:rsidR="00C82D8A">
        <w:rPr>
          <w:lang w:val="es-ES"/>
        </w:rPr>
        <w:t>tampoco</w:t>
      </w:r>
      <w:r w:rsidR="00E01ABB">
        <w:rPr>
          <w:lang w:val="es-ES"/>
        </w:rPr>
        <w:t xml:space="preserve"> cumple con la definición de Bosque (cobertura del dosel </w:t>
      </w:r>
      <w:r w:rsidR="00E01ABB" w:rsidRPr="00E01ABB">
        <w:rPr>
          <w:lang w:val="es-ES"/>
        </w:rPr>
        <w:t>&gt;</w:t>
      </w:r>
      <w:r w:rsidR="00E01ABB">
        <w:rPr>
          <w:lang w:val="es-ES"/>
        </w:rPr>
        <w:t xml:space="preserve"> 30%). </w:t>
      </w:r>
      <w:r w:rsidR="00E01ABB" w:rsidRPr="00E01ABB">
        <w:rPr>
          <w:lang w:val="es-ES"/>
        </w:rPr>
        <w:t>Esto se confirma al comparar la densidad de carbono del B</w:t>
      </w:r>
      <w:r w:rsidR="00E01ABB">
        <w:rPr>
          <w:lang w:val="es-ES"/>
        </w:rPr>
        <w:t xml:space="preserve">osque </w:t>
      </w:r>
      <w:r w:rsidR="00E01ABB" w:rsidRPr="00E01ABB">
        <w:rPr>
          <w:lang w:val="es-ES"/>
        </w:rPr>
        <w:t>L</w:t>
      </w:r>
      <w:r w:rsidR="00E01ABB">
        <w:rPr>
          <w:lang w:val="es-ES"/>
        </w:rPr>
        <w:t xml:space="preserve">atifoliado abierto con 25% de cobertura de dosel (BL_R_WET 37,56 </w:t>
      </w:r>
      <w:proofErr w:type="spellStart"/>
      <w:r w:rsidR="00E01ABB">
        <w:rPr>
          <w:lang w:val="es-ES"/>
        </w:rPr>
        <w:t>tC</w:t>
      </w:r>
      <w:proofErr w:type="spellEnd"/>
      <w:r w:rsidR="00E01ABB">
        <w:rPr>
          <w:lang w:val="es-ES"/>
        </w:rPr>
        <w:t>/</w:t>
      </w:r>
      <w:proofErr w:type="spellStart"/>
      <w:r w:rsidR="00E01ABB">
        <w:rPr>
          <w:lang w:val="es-ES"/>
        </w:rPr>
        <w:t>ha</w:t>
      </w:r>
      <w:proofErr w:type="spellEnd"/>
      <w:r w:rsidR="00E01ABB">
        <w:rPr>
          <w:lang w:val="es-ES"/>
        </w:rPr>
        <w:t>)</w:t>
      </w:r>
      <w:r w:rsidR="00E01ABB" w:rsidRPr="00E01ABB">
        <w:rPr>
          <w:lang w:val="es-ES"/>
        </w:rPr>
        <w:t xml:space="preserve"> con la del </w:t>
      </w:r>
      <w:r w:rsidR="00E01ABB">
        <w:rPr>
          <w:lang w:val="es-ES"/>
        </w:rPr>
        <w:t xml:space="preserve">tacotal (TAC_WET 21.22 </w:t>
      </w:r>
      <w:proofErr w:type="spellStart"/>
      <w:r w:rsidR="00E01ABB">
        <w:rPr>
          <w:lang w:val="es-ES"/>
        </w:rPr>
        <w:t>tC</w:t>
      </w:r>
      <w:proofErr w:type="spellEnd"/>
      <w:r w:rsidR="00E01ABB">
        <w:rPr>
          <w:lang w:val="es-ES"/>
        </w:rPr>
        <w:t>/ha)</w:t>
      </w:r>
      <w:r w:rsidR="00E01ABB" w:rsidRPr="00E01ABB">
        <w:rPr>
          <w:lang w:val="es-ES"/>
        </w:rPr>
        <w:t>.</w:t>
      </w:r>
    </w:p>
    <w:p w:rsidR="003862DD" w:rsidRDefault="003862DD" w:rsidP="00E01ABB">
      <w:pPr>
        <w:rPr>
          <w:lang w:val="es-ES"/>
        </w:rPr>
      </w:pPr>
    </w:p>
    <w:p w:rsidR="003862DD" w:rsidRPr="00C82D8A" w:rsidRDefault="0058663E" w:rsidP="00E01ABB">
      <w:pPr>
        <w:rPr>
          <w:lang w:val="es-ES"/>
        </w:rPr>
      </w:pPr>
      <w:r>
        <w:rPr>
          <w:lang w:val="es-ES"/>
        </w:rPr>
        <w:t>La estimación de</w:t>
      </w:r>
      <w:r w:rsidRPr="000212FF">
        <w:rPr>
          <w:lang w:val="es-ES"/>
        </w:rPr>
        <w:t xml:space="preserve"> los DA </w:t>
      </w:r>
      <w:r>
        <w:rPr>
          <w:lang w:val="es-ES"/>
        </w:rPr>
        <w:t xml:space="preserve">se realizará </w:t>
      </w:r>
      <w:r w:rsidRPr="000212FF">
        <w:rPr>
          <w:lang w:val="es-ES"/>
        </w:rPr>
        <w:t>a partir de una malla sistemática de puntos anidada en la malla del Inve</w:t>
      </w:r>
      <w:r>
        <w:rPr>
          <w:lang w:val="es-ES"/>
        </w:rPr>
        <w:t>ntario Forestal Nacional y la estimación de l</w:t>
      </w:r>
      <w:r w:rsidRPr="000212FF">
        <w:rPr>
          <w:lang w:val="es-ES"/>
        </w:rPr>
        <w:t xml:space="preserve">os EF para cada una de las transiciones, a partir de los datos </w:t>
      </w:r>
      <w:r>
        <w:rPr>
          <w:lang w:val="es-ES"/>
        </w:rPr>
        <w:t xml:space="preserve">densidad de carbono </w:t>
      </w:r>
      <w:r w:rsidRPr="000212FF">
        <w:rPr>
          <w:lang w:val="es-ES"/>
        </w:rPr>
        <w:t>del IFN.</w:t>
      </w:r>
    </w:p>
    <w:p w:rsidR="004F39DE" w:rsidRPr="00E01ABB" w:rsidRDefault="004F39DE" w:rsidP="00E01ABB">
      <w:pPr>
        <w:rPr>
          <w:lang w:val="es-ES"/>
        </w:rPr>
      </w:pPr>
    </w:p>
    <w:p w:rsidR="00734555" w:rsidRPr="00734555" w:rsidRDefault="007F2F99" w:rsidP="00734555">
      <w:pPr>
        <w:rPr>
          <w:lang w:val="es-ES"/>
        </w:rPr>
      </w:pPr>
      <w:r>
        <w:rPr>
          <w:lang w:val="es-ES"/>
        </w:rPr>
        <w:t>Se propone realizar l</w:t>
      </w:r>
      <w:r w:rsidR="00734555">
        <w:rPr>
          <w:lang w:val="es-ES"/>
        </w:rPr>
        <w:t>a estimación de</w:t>
      </w:r>
      <w:r>
        <w:rPr>
          <w:lang w:val="es-ES"/>
        </w:rPr>
        <w:t xml:space="preserve"> los DA</w:t>
      </w:r>
      <w:r w:rsidR="00734555">
        <w:rPr>
          <w:lang w:val="es-ES"/>
        </w:rPr>
        <w:t xml:space="preserve"> mediante</w:t>
      </w:r>
      <w:r w:rsidR="00734555" w:rsidRPr="00734555">
        <w:rPr>
          <w:lang w:val="es-ES"/>
        </w:rPr>
        <w:t xml:space="preserve"> una </w:t>
      </w:r>
      <w:r w:rsidR="00C63ED4">
        <w:rPr>
          <w:lang w:val="es-ES"/>
        </w:rPr>
        <w:t xml:space="preserve">Evaluación Visual Multitemporal (EVM) para el periodo 2005-2015, </w:t>
      </w:r>
      <w:r w:rsidR="00734555" w:rsidRPr="00734555">
        <w:rPr>
          <w:lang w:val="es-ES"/>
        </w:rPr>
        <w:t>con imágenes d</w:t>
      </w:r>
      <w:r w:rsidR="00734555">
        <w:rPr>
          <w:lang w:val="es-ES"/>
        </w:rPr>
        <w:t>e</w:t>
      </w:r>
      <w:r w:rsidR="00C63ED4">
        <w:rPr>
          <w:lang w:val="es-ES"/>
        </w:rPr>
        <w:t xml:space="preserve"> diferente</w:t>
      </w:r>
      <w:r w:rsidR="00734555" w:rsidRPr="00734555">
        <w:rPr>
          <w:lang w:val="es-ES"/>
        </w:rPr>
        <w:t xml:space="preserve"> </w:t>
      </w:r>
      <w:r w:rsidR="00734555">
        <w:rPr>
          <w:lang w:val="es-ES"/>
        </w:rPr>
        <w:t xml:space="preserve">resolución </w:t>
      </w:r>
      <w:r w:rsidR="00C63ED4">
        <w:rPr>
          <w:lang w:val="es-ES"/>
        </w:rPr>
        <w:t>(</w:t>
      </w:r>
      <w:proofErr w:type="spellStart"/>
      <w:r w:rsidR="00C63ED4">
        <w:rPr>
          <w:lang w:val="es-ES"/>
        </w:rPr>
        <w:t>landsat</w:t>
      </w:r>
      <w:proofErr w:type="spellEnd"/>
      <w:r w:rsidR="00C63ED4">
        <w:rPr>
          <w:lang w:val="es-ES"/>
        </w:rPr>
        <w:t xml:space="preserve">, spot, </w:t>
      </w:r>
      <w:proofErr w:type="spellStart"/>
      <w:r w:rsidR="00C63ED4">
        <w:rPr>
          <w:lang w:val="es-ES"/>
        </w:rPr>
        <w:t>rapyd</w:t>
      </w:r>
      <w:proofErr w:type="spellEnd"/>
      <w:r w:rsidR="00C63ED4">
        <w:rPr>
          <w:lang w:val="es-ES"/>
        </w:rPr>
        <w:t xml:space="preserve"> </w:t>
      </w:r>
      <w:proofErr w:type="spellStart"/>
      <w:r w:rsidR="00C63ED4">
        <w:rPr>
          <w:lang w:val="es-ES"/>
        </w:rPr>
        <w:t>eye</w:t>
      </w:r>
      <w:proofErr w:type="spellEnd"/>
      <w:r w:rsidR="00C63ED4">
        <w:rPr>
          <w:lang w:val="es-ES"/>
        </w:rPr>
        <w:t xml:space="preserve">, </w:t>
      </w:r>
      <w:proofErr w:type="spellStart"/>
      <w:r w:rsidR="00C63ED4">
        <w:rPr>
          <w:lang w:val="es-ES"/>
        </w:rPr>
        <w:t>bing</w:t>
      </w:r>
      <w:proofErr w:type="spellEnd"/>
      <w:r w:rsidR="00C63ED4">
        <w:rPr>
          <w:lang w:val="es-ES"/>
        </w:rPr>
        <w:t xml:space="preserve">, google </w:t>
      </w:r>
      <w:proofErr w:type="spellStart"/>
      <w:r w:rsidR="00C63ED4">
        <w:rPr>
          <w:lang w:val="es-ES"/>
        </w:rPr>
        <w:t>earth</w:t>
      </w:r>
      <w:proofErr w:type="spellEnd"/>
      <w:r w:rsidR="00C63ED4">
        <w:rPr>
          <w:lang w:val="es-ES"/>
        </w:rPr>
        <w:t>)</w:t>
      </w:r>
      <w:r w:rsidR="00734555">
        <w:rPr>
          <w:lang w:val="es-ES"/>
        </w:rPr>
        <w:t>,</w:t>
      </w:r>
      <w:r w:rsidR="00734555" w:rsidRPr="00734555">
        <w:rPr>
          <w:lang w:val="es-ES"/>
        </w:rPr>
        <w:t xml:space="preserve"> utilizando una malla sistemática de </w:t>
      </w:r>
      <w:r w:rsidR="00734555">
        <w:rPr>
          <w:lang w:val="es-ES"/>
        </w:rPr>
        <w:t>puntos, con parcelas de 90x90m o 3x3 pixeles</w:t>
      </w:r>
      <w:r w:rsidR="00734555" w:rsidRPr="00734555">
        <w:rPr>
          <w:lang w:val="es-ES"/>
        </w:rPr>
        <w:t>, incrementando la muestra de puntos</w:t>
      </w:r>
      <w:r w:rsidR="00734555">
        <w:rPr>
          <w:lang w:val="es-ES"/>
        </w:rPr>
        <w:t xml:space="preserve"> utilizados en la validación del mapa de ca</w:t>
      </w:r>
      <w:r w:rsidR="00FA21AE">
        <w:rPr>
          <w:lang w:val="es-ES"/>
        </w:rPr>
        <w:t xml:space="preserve">mbio de cobertura de 1309 a 3082 </w:t>
      </w:r>
      <w:r w:rsidR="00734555">
        <w:rPr>
          <w:lang w:val="es-ES"/>
        </w:rPr>
        <w:t>p</w:t>
      </w:r>
      <w:r w:rsidR="00FA21AE">
        <w:rPr>
          <w:lang w:val="es-ES"/>
        </w:rPr>
        <w:t>untos</w:t>
      </w:r>
      <w:r w:rsidR="00734555">
        <w:rPr>
          <w:lang w:val="es-ES"/>
        </w:rPr>
        <w:t>.</w:t>
      </w:r>
      <w:r>
        <w:rPr>
          <w:lang w:val="es-ES"/>
        </w:rPr>
        <w:t xml:space="preserve"> </w:t>
      </w:r>
      <w:r w:rsidR="00643B0C">
        <w:rPr>
          <w:lang w:val="es-ES"/>
        </w:rPr>
        <w:t>Con esta metodología se</w:t>
      </w:r>
      <w:r w:rsidR="00734555" w:rsidRPr="00734555">
        <w:rPr>
          <w:lang w:val="es-ES"/>
        </w:rPr>
        <w:t xml:space="preserve"> tendrían las siguientes ventajas:</w:t>
      </w:r>
    </w:p>
    <w:p w:rsidR="0058663E" w:rsidRDefault="0058663E" w:rsidP="005C53F3">
      <w:pPr>
        <w:pStyle w:val="Prrafodelista"/>
        <w:rPr>
          <w:lang w:val="es-ES"/>
        </w:rPr>
      </w:pPr>
      <w:r w:rsidRPr="0058663E">
        <w:rPr>
          <w:lang w:val="es-ES"/>
        </w:rPr>
        <w:t>Con la malla sistemática no</w:t>
      </w:r>
      <w:r>
        <w:rPr>
          <w:lang w:val="es-ES"/>
        </w:rPr>
        <w:t xml:space="preserve"> se</w:t>
      </w:r>
      <w:r w:rsidRPr="0058663E">
        <w:rPr>
          <w:lang w:val="es-ES"/>
        </w:rPr>
        <w:t xml:space="preserve"> requiere utilizar un mapa de estratificación, lo que evita tener que construir un mapa de categorías agregadas a partir de una serie de tiempo con diferente</w:t>
      </w:r>
      <w:r>
        <w:rPr>
          <w:lang w:val="es-ES"/>
        </w:rPr>
        <w:t>s clases de cobertura</w:t>
      </w:r>
      <w:r w:rsidRPr="0058663E">
        <w:rPr>
          <w:lang w:val="es-ES"/>
        </w:rPr>
        <w:t>.</w:t>
      </w:r>
    </w:p>
    <w:p w:rsidR="00734555" w:rsidRPr="00734555" w:rsidRDefault="0058663E" w:rsidP="005C53F3">
      <w:pPr>
        <w:pStyle w:val="Prrafodelista"/>
        <w:rPr>
          <w:lang w:val="es-ES"/>
        </w:rPr>
      </w:pPr>
      <w:r w:rsidRPr="0058663E">
        <w:rPr>
          <w:lang w:val="es-ES"/>
        </w:rPr>
        <w:t>Utilizando parcelas de 3x3 pixel</w:t>
      </w:r>
      <w:r>
        <w:rPr>
          <w:lang w:val="es-ES"/>
        </w:rPr>
        <w:t>e</w:t>
      </w:r>
      <w:r w:rsidRPr="0058663E">
        <w:rPr>
          <w:lang w:val="es-ES"/>
        </w:rPr>
        <w:t>s se extrapola a 1 ha la determinación de la cobertura para todos los usos</w:t>
      </w:r>
      <w:r>
        <w:rPr>
          <w:lang w:val="es-ES"/>
        </w:rPr>
        <w:t>, incluyendo los usos no-bosque</w:t>
      </w:r>
      <w:r w:rsidR="00734555" w:rsidRPr="00734555">
        <w:rPr>
          <w:lang w:val="es-ES"/>
        </w:rPr>
        <w:t>.</w:t>
      </w:r>
    </w:p>
    <w:p w:rsidR="0058663E" w:rsidRDefault="0058663E" w:rsidP="005C53F3">
      <w:pPr>
        <w:pStyle w:val="Prrafodelista"/>
        <w:rPr>
          <w:lang w:val="es-ES"/>
        </w:rPr>
      </w:pPr>
      <w:r>
        <w:rPr>
          <w:lang w:val="es-ES"/>
        </w:rPr>
        <w:t>Es posible</w:t>
      </w:r>
      <w:r w:rsidRPr="0058663E">
        <w:rPr>
          <w:lang w:val="es-ES"/>
        </w:rPr>
        <w:t xml:space="preserve"> estima</w:t>
      </w:r>
      <w:r>
        <w:rPr>
          <w:lang w:val="es-ES"/>
        </w:rPr>
        <w:t>r</w:t>
      </w:r>
      <w:r w:rsidRPr="0058663E">
        <w:rPr>
          <w:lang w:val="es-ES"/>
        </w:rPr>
        <w:t xml:space="preserve"> la exactitud y nivel de confianza, sin necesidad de considerar la incertidumbre asociada a los mapas agregados de estratificación.</w:t>
      </w:r>
    </w:p>
    <w:p w:rsidR="003862DD" w:rsidRPr="003862DD" w:rsidRDefault="003862DD" w:rsidP="005C53F3">
      <w:pPr>
        <w:pStyle w:val="Prrafodelista"/>
        <w:rPr>
          <w:lang w:val="es-ES"/>
        </w:rPr>
      </w:pPr>
      <w:r w:rsidRPr="003862DD">
        <w:rPr>
          <w:lang w:val="es-ES"/>
        </w:rPr>
        <w:lastRenderedPageBreak/>
        <w:t>Con la EVM se podría estimar por territorio la deforestación como insumo para la distribución de beneficios.</w:t>
      </w:r>
      <w:r>
        <w:rPr>
          <w:lang w:val="es-ES"/>
        </w:rPr>
        <w:t xml:space="preserve"> Esto siempre y cuando e</w:t>
      </w:r>
      <w:r w:rsidRPr="003862DD">
        <w:rPr>
          <w:lang w:val="es-ES"/>
        </w:rPr>
        <w:t xml:space="preserve">l </w:t>
      </w:r>
      <w:r w:rsidR="00CF0C3F">
        <w:rPr>
          <w:lang w:val="es-ES"/>
        </w:rPr>
        <w:t>número de puntos a utilizar garantice</w:t>
      </w:r>
      <w:r w:rsidRPr="003862DD">
        <w:rPr>
          <w:lang w:val="es-ES"/>
        </w:rPr>
        <w:t xml:space="preserve"> la posibilidad de obtener estimaciones de deforestación para todos los territorios.</w:t>
      </w:r>
    </w:p>
    <w:p w:rsidR="00734555" w:rsidRPr="004314B3" w:rsidRDefault="00734555">
      <w:pPr>
        <w:rPr>
          <w:lang w:val="es-ES"/>
        </w:rPr>
      </w:pPr>
    </w:p>
    <w:p w:rsidR="001929F4" w:rsidRPr="001929F4" w:rsidRDefault="001929F4" w:rsidP="00662925">
      <w:pPr>
        <w:pStyle w:val="Ttulo3"/>
        <w:rPr>
          <w:lang w:val="es-ES"/>
        </w:rPr>
      </w:pPr>
      <w:bookmarkStart w:id="13" w:name="_Toc509076984"/>
      <w:r w:rsidRPr="001929F4">
        <w:rPr>
          <w:lang w:val="es-ES"/>
        </w:rPr>
        <w:t>Número de categorías de cambio de cobertura</w:t>
      </w:r>
      <w:bookmarkEnd w:id="13"/>
    </w:p>
    <w:p w:rsidR="001929F4" w:rsidRDefault="00662925">
      <w:pPr>
        <w:rPr>
          <w:lang w:val="es-ES"/>
        </w:rPr>
      </w:pPr>
      <w:r>
        <w:rPr>
          <w:lang w:val="es-ES"/>
        </w:rPr>
        <w:t xml:space="preserve">De acuerdo a la </w:t>
      </w:r>
      <w:r>
        <w:rPr>
          <w:lang w:val="es-ES"/>
        </w:rPr>
        <w:fldChar w:fldCharType="begin"/>
      </w:r>
      <w:r>
        <w:rPr>
          <w:lang w:val="es-ES"/>
        </w:rPr>
        <w:instrText xml:space="preserve"> REF _Ref507749405 \h </w:instrText>
      </w:r>
      <w:r>
        <w:rPr>
          <w:lang w:val="es-ES"/>
        </w:rPr>
      </w:r>
      <w:r>
        <w:rPr>
          <w:lang w:val="es-ES"/>
        </w:rPr>
        <w:fldChar w:fldCharType="separate"/>
      </w:r>
      <w:r w:rsidRPr="0001529C">
        <w:rPr>
          <w:lang w:val="es-ES"/>
        </w:rPr>
        <w:t xml:space="preserve">Tabla </w:t>
      </w:r>
      <w:r>
        <w:rPr>
          <w:noProof/>
          <w:lang w:val="es-ES"/>
        </w:rPr>
        <w:t>1</w:t>
      </w:r>
      <w:r>
        <w:rPr>
          <w:lang w:val="es-ES"/>
        </w:rPr>
        <w:fldChar w:fldCharType="end"/>
      </w:r>
      <w:r>
        <w:rPr>
          <w:lang w:val="es-ES"/>
        </w:rPr>
        <w:t xml:space="preserve">, se </w:t>
      </w:r>
      <w:r w:rsidR="00F73412">
        <w:rPr>
          <w:lang w:val="es-ES"/>
        </w:rPr>
        <w:t>tienen</w:t>
      </w:r>
      <w:r>
        <w:rPr>
          <w:lang w:val="es-ES"/>
        </w:rPr>
        <w:t xml:space="preserve"> al menos 3 opciones de categorías de cambio de cobertura para estimar los DA de los tres niveles de referencia</w:t>
      </w:r>
      <w:r w:rsidR="00F73412">
        <w:rPr>
          <w:lang w:val="es-ES"/>
        </w:rPr>
        <w:t xml:space="preserve"> (</w:t>
      </w:r>
      <w:r>
        <w:rPr>
          <w:lang w:val="es-ES"/>
        </w:rPr>
        <w:t>Deforestación, Degradaci</w:t>
      </w:r>
      <w:r w:rsidR="00CD712E">
        <w:rPr>
          <w:lang w:val="es-ES"/>
        </w:rPr>
        <w:t>ón y Ganancias</w:t>
      </w:r>
      <w:r w:rsidR="00F73412">
        <w:rPr>
          <w:lang w:val="es-ES"/>
        </w:rPr>
        <w:t>) que componen el NREF:</w:t>
      </w:r>
    </w:p>
    <w:p w:rsidR="00662925" w:rsidRDefault="00662925">
      <w:pPr>
        <w:rPr>
          <w:lang w:val="es-ES"/>
        </w:rPr>
      </w:pPr>
    </w:p>
    <w:p w:rsidR="00662925" w:rsidRDefault="00CD712E" w:rsidP="005C53F3">
      <w:pPr>
        <w:pStyle w:val="Prrafodelista"/>
        <w:rPr>
          <w:lang w:val="es-ES"/>
        </w:rPr>
      </w:pPr>
      <w:r>
        <w:rPr>
          <w:lang w:val="es-ES"/>
        </w:rPr>
        <w:t>O</w:t>
      </w:r>
      <w:r w:rsidR="00662925">
        <w:rPr>
          <w:lang w:val="es-ES"/>
        </w:rPr>
        <w:t xml:space="preserve">pción </w:t>
      </w:r>
      <w:r>
        <w:rPr>
          <w:lang w:val="es-ES"/>
        </w:rPr>
        <w:t>1: C</w:t>
      </w:r>
      <w:r w:rsidRPr="00CD712E">
        <w:rPr>
          <w:lang w:val="es-ES"/>
        </w:rPr>
        <w:t>ategorías de cambio de cobertura sin diferenciar los bosques por nivel de degradación y agrupando las clases no forestales (</w:t>
      </w:r>
      <w:r w:rsidRPr="007E1E52">
        <w:rPr>
          <w:b/>
          <w:lang w:val="es-ES"/>
        </w:rPr>
        <w:t>14 clases</w:t>
      </w:r>
      <w:r w:rsidRPr="00CD712E">
        <w:rPr>
          <w:lang w:val="es-ES"/>
        </w:rPr>
        <w:t>)</w:t>
      </w:r>
      <w:r>
        <w:rPr>
          <w:lang w:val="es-ES"/>
        </w:rPr>
        <w:t>:</w:t>
      </w:r>
      <w:r w:rsidR="004B38B1">
        <w:rPr>
          <w:lang w:val="es-ES"/>
        </w:rPr>
        <w:t xml:space="preserve"> </w:t>
      </w:r>
      <w:r w:rsidR="00CD0E77">
        <w:rPr>
          <w:lang w:val="es-ES"/>
        </w:rPr>
        <w:t xml:space="preserve">Se agrupan las clases no forestales por cuanto </w:t>
      </w:r>
      <w:r w:rsidR="00047CE4">
        <w:rPr>
          <w:lang w:val="es-ES"/>
        </w:rPr>
        <w:t>el NREF no requiere considerar las emisiones de las clases de cobertura no forestales</w:t>
      </w:r>
      <w:r w:rsidR="00CD0E77">
        <w:rPr>
          <w:lang w:val="es-ES"/>
        </w:rPr>
        <w:t>.</w:t>
      </w:r>
      <w:r w:rsidR="00047CE4">
        <w:rPr>
          <w:lang w:val="es-ES"/>
        </w:rPr>
        <w:t xml:space="preserve"> </w:t>
      </w:r>
      <w:r w:rsidR="00CD0E77">
        <w:rPr>
          <w:lang w:val="es-ES"/>
        </w:rPr>
        <w:t>No se diferencian los bosques por nivel de degradación</w:t>
      </w:r>
      <w:r w:rsidR="00062048">
        <w:rPr>
          <w:lang w:val="es-ES"/>
        </w:rPr>
        <w:t xml:space="preserve"> </w:t>
      </w:r>
      <w:r w:rsidR="00AC74A3">
        <w:rPr>
          <w:lang w:val="es-ES"/>
        </w:rPr>
        <w:t>(&gt;70%, 30-69%)</w:t>
      </w:r>
      <w:r w:rsidR="00CD0E77">
        <w:rPr>
          <w:lang w:val="es-ES"/>
        </w:rPr>
        <w:t>, ya que</w:t>
      </w:r>
      <w:r w:rsidR="00047CE4">
        <w:rPr>
          <w:lang w:val="es-ES"/>
        </w:rPr>
        <w:t xml:space="preserve"> </w:t>
      </w:r>
      <w:r w:rsidR="00CD0E77">
        <w:rPr>
          <w:lang w:val="es-ES"/>
        </w:rPr>
        <w:t xml:space="preserve">para </w:t>
      </w:r>
      <w:r w:rsidR="00047CE4">
        <w:rPr>
          <w:lang w:val="es-ES"/>
        </w:rPr>
        <w:t xml:space="preserve">la estimación de la significancia de las emisiones por degradación </w:t>
      </w:r>
      <w:r w:rsidR="00AC74A3">
        <w:rPr>
          <w:lang w:val="es-ES"/>
        </w:rPr>
        <w:t xml:space="preserve">esto </w:t>
      </w:r>
      <w:r w:rsidR="00047CE4">
        <w:rPr>
          <w:lang w:val="es-ES"/>
        </w:rPr>
        <w:t>no fue necesario</w:t>
      </w:r>
      <w:r w:rsidR="00CE1A33">
        <w:rPr>
          <w:rStyle w:val="Refdenotaalpie"/>
          <w:lang w:val="es-ES"/>
        </w:rPr>
        <w:footnoteReference w:id="2"/>
      </w:r>
      <w:r w:rsidR="00EA3F07">
        <w:rPr>
          <w:lang w:val="es-ES"/>
        </w:rPr>
        <w:t xml:space="preserve">. Ver </w:t>
      </w:r>
      <w:r w:rsidR="00EA3F07">
        <w:rPr>
          <w:lang w:val="es-ES"/>
        </w:rPr>
        <w:fldChar w:fldCharType="begin"/>
      </w:r>
      <w:r w:rsidR="00EA3F07">
        <w:rPr>
          <w:lang w:val="es-ES"/>
        </w:rPr>
        <w:instrText xml:space="preserve"> REF _Ref507753635 \h </w:instrText>
      </w:r>
      <w:r w:rsidR="00EA3F07">
        <w:rPr>
          <w:lang w:val="es-ES"/>
        </w:rPr>
      </w:r>
      <w:r w:rsidR="00EA3F07">
        <w:rPr>
          <w:lang w:val="es-ES"/>
        </w:rPr>
        <w:fldChar w:fldCharType="separate"/>
      </w:r>
      <w:r w:rsidR="00EA3F07" w:rsidRPr="0076688E">
        <w:rPr>
          <w:lang w:val="es-ES"/>
        </w:rPr>
        <w:t xml:space="preserve">Tabla </w:t>
      </w:r>
      <w:r w:rsidR="00EA3F07">
        <w:rPr>
          <w:noProof/>
          <w:lang w:val="es-ES"/>
        </w:rPr>
        <w:t>2</w:t>
      </w:r>
      <w:r w:rsidR="00EA3F07">
        <w:rPr>
          <w:lang w:val="es-ES"/>
        </w:rPr>
        <w:fldChar w:fldCharType="end"/>
      </w:r>
      <w:r w:rsidR="00EA3F07">
        <w:rPr>
          <w:lang w:val="es-ES"/>
        </w:rPr>
        <w:t>.</w:t>
      </w:r>
      <w:r w:rsidR="00CA523E">
        <w:rPr>
          <w:lang w:val="es-ES"/>
        </w:rPr>
        <w:t xml:space="preserve"> </w:t>
      </w:r>
    </w:p>
    <w:p w:rsidR="00CD712E" w:rsidRDefault="00CD712E" w:rsidP="005C53F3">
      <w:pPr>
        <w:pStyle w:val="Prrafodelista"/>
        <w:rPr>
          <w:lang w:val="es-ES"/>
        </w:rPr>
      </w:pPr>
      <w:r w:rsidRPr="00CD712E">
        <w:rPr>
          <w:lang w:val="es-ES"/>
        </w:rPr>
        <w:t xml:space="preserve">Opción 2: </w:t>
      </w:r>
      <w:r>
        <w:rPr>
          <w:lang w:val="es-ES"/>
        </w:rPr>
        <w:t>C</w:t>
      </w:r>
      <w:r w:rsidRPr="00CD712E">
        <w:rPr>
          <w:lang w:val="es-ES"/>
        </w:rPr>
        <w:t>ategorías de cambio de cobertura desglosando las clases no forestales (</w:t>
      </w:r>
      <w:r w:rsidRPr="0066542D">
        <w:rPr>
          <w:b/>
          <w:lang w:val="es-ES"/>
        </w:rPr>
        <w:t>17 clases</w:t>
      </w:r>
      <w:r w:rsidRPr="00CD712E">
        <w:rPr>
          <w:lang w:val="es-ES"/>
        </w:rPr>
        <w:t>).</w:t>
      </w:r>
      <w:r w:rsidR="00EA3F07">
        <w:rPr>
          <w:lang w:val="es-ES"/>
        </w:rPr>
        <w:t xml:space="preserve"> Ver </w:t>
      </w:r>
      <w:r w:rsidR="00EA3F07">
        <w:rPr>
          <w:lang w:val="es-ES"/>
        </w:rPr>
        <w:fldChar w:fldCharType="begin"/>
      </w:r>
      <w:r w:rsidR="00EA3F07">
        <w:rPr>
          <w:lang w:val="es-ES"/>
        </w:rPr>
        <w:instrText xml:space="preserve"> REF _Ref507753657 \h </w:instrText>
      </w:r>
      <w:r w:rsidR="00EA3F07">
        <w:rPr>
          <w:lang w:val="es-ES"/>
        </w:rPr>
      </w:r>
      <w:r w:rsidR="00EA3F07">
        <w:rPr>
          <w:lang w:val="es-ES"/>
        </w:rPr>
        <w:fldChar w:fldCharType="separate"/>
      </w:r>
      <w:r w:rsidR="00EA3F07">
        <w:rPr>
          <w:lang w:val="es-ES"/>
        </w:rPr>
        <w:t>Tabla</w:t>
      </w:r>
      <w:r w:rsidR="00EA3F07" w:rsidRPr="0039245C">
        <w:rPr>
          <w:lang w:val="es-ES"/>
        </w:rPr>
        <w:t xml:space="preserve"> </w:t>
      </w:r>
      <w:r w:rsidR="00EA3F07">
        <w:rPr>
          <w:noProof/>
          <w:lang w:val="es-ES"/>
        </w:rPr>
        <w:t>3</w:t>
      </w:r>
      <w:r w:rsidR="00EA3F07">
        <w:rPr>
          <w:lang w:val="es-ES"/>
        </w:rPr>
        <w:fldChar w:fldCharType="end"/>
      </w:r>
      <w:r w:rsidR="00EA3F07">
        <w:rPr>
          <w:lang w:val="es-ES"/>
        </w:rPr>
        <w:t>.</w:t>
      </w:r>
    </w:p>
    <w:p w:rsidR="006F7806" w:rsidRDefault="006F7806" w:rsidP="005C53F3">
      <w:pPr>
        <w:pStyle w:val="Prrafodelista"/>
        <w:rPr>
          <w:lang w:val="es-ES"/>
        </w:rPr>
      </w:pPr>
      <w:r w:rsidRPr="006F7806">
        <w:rPr>
          <w:lang w:val="es-ES"/>
        </w:rPr>
        <w:t xml:space="preserve">Opción </w:t>
      </w:r>
      <w:r>
        <w:rPr>
          <w:lang w:val="es-ES"/>
        </w:rPr>
        <w:t>3: C</w:t>
      </w:r>
      <w:r w:rsidRPr="006F7806">
        <w:rPr>
          <w:lang w:val="es-ES"/>
        </w:rPr>
        <w:t>ategorías de cambio de uso de cobertura desglosando las clases no forestales y las de bosque según el nivel de degradación (</w:t>
      </w:r>
      <w:r w:rsidRPr="0066542D">
        <w:rPr>
          <w:b/>
          <w:lang w:val="es-ES"/>
        </w:rPr>
        <w:t>23 clases</w:t>
      </w:r>
      <w:r w:rsidRPr="006F7806">
        <w:rPr>
          <w:lang w:val="es-ES"/>
        </w:rPr>
        <w:t>)</w:t>
      </w:r>
      <w:r w:rsidR="00EA3F07">
        <w:rPr>
          <w:lang w:val="es-ES"/>
        </w:rPr>
        <w:t xml:space="preserve">. Ver </w:t>
      </w:r>
      <w:r w:rsidR="00EA3F07">
        <w:rPr>
          <w:lang w:val="es-ES"/>
        </w:rPr>
        <w:fldChar w:fldCharType="begin"/>
      </w:r>
      <w:r w:rsidR="00EA3F07">
        <w:rPr>
          <w:lang w:val="es-ES"/>
        </w:rPr>
        <w:instrText xml:space="preserve"> REF _Ref507753680 \h </w:instrText>
      </w:r>
      <w:r w:rsidR="00EA3F07">
        <w:rPr>
          <w:lang w:val="es-ES"/>
        </w:rPr>
      </w:r>
      <w:r w:rsidR="00EA3F07">
        <w:rPr>
          <w:lang w:val="es-ES"/>
        </w:rPr>
        <w:fldChar w:fldCharType="separate"/>
      </w:r>
      <w:r w:rsidR="00EA3F07">
        <w:rPr>
          <w:lang w:val="es-ES"/>
        </w:rPr>
        <w:t>Tabla</w:t>
      </w:r>
      <w:r w:rsidR="00EA3F07" w:rsidRPr="00F30919">
        <w:rPr>
          <w:lang w:val="es-ES"/>
        </w:rPr>
        <w:t xml:space="preserve"> </w:t>
      </w:r>
      <w:r w:rsidR="00EA3F07" w:rsidRPr="00F30919">
        <w:rPr>
          <w:noProof/>
          <w:lang w:val="es-ES"/>
        </w:rPr>
        <w:t>4</w:t>
      </w:r>
      <w:r w:rsidR="00EA3F07">
        <w:rPr>
          <w:lang w:val="es-ES"/>
        </w:rPr>
        <w:fldChar w:fldCharType="end"/>
      </w:r>
      <w:r w:rsidR="00EA3F07">
        <w:rPr>
          <w:lang w:val="es-ES"/>
        </w:rPr>
        <w:t>.</w:t>
      </w:r>
    </w:p>
    <w:p w:rsidR="00662925" w:rsidRDefault="00662925">
      <w:pPr>
        <w:rPr>
          <w:lang w:val="es-ES"/>
        </w:rPr>
      </w:pPr>
    </w:p>
    <w:p w:rsidR="00264D5D" w:rsidRDefault="004314B3" w:rsidP="00264D5D">
      <w:pPr>
        <w:pStyle w:val="Ttulo3"/>
        <w:rPr>
          <w:lang w:val="es-ES"/>
        </w:rPr>
      </w:pPr>
      <w:bookmarkStart w:id="14" w:name="_Toc509076985"/>
      <w:r>
        <w:rPr>
          <w:lang w:val="es-ES"/>
        </w:rPr>
        <w:t>Tamaño de la malla sistemática</w:t>
      </w:r>
      <w:r w:rsidR="00264D5D">
        <w:rPr>
          <w:lang w:val="es-ES"/>
        </w:rPr>
        <w:t>:</w:t>
      </w:r>
      <w:bookmarkEnd w:id="14"/>
    </w:p>
    <w:p w:rsidR="00C5005F" w:rsidRDefault="00071933">
      <w:pPr>
        <w:rPr>
          <w:lang w:val="es-ES"/>
        </w:rPr>
      </w:pPr>
      <w:r>
        <w:rPr>
          <w:lang w:val="es-ES"/>
        </w:rPr>
        <w:t>Se propone establecer</w:t>
      </w:r>
      <w:r w:rsidR="00BF250B">
        <w:rPr>
          <w:lang w:val="es-ES"/>
        </w:rPr>
        <w:t xml:space="preserve"> una malla sistemática</w:t>
      </w:r>
      <w:r w:rsidR="0066542D">
        <w:rPr>
          <w:lang w:val="es-ES"/>
        </w:rPr>
        <w:t xml:space="preserve"> sobre el área de contabilidad del Programa, lo que garantiza una</w:t>
      </w:r>
      <w:r w:rsidR="00C5005F">
        <w:rPr>
          <w:lang w:val="es-ES"/>
        </w:rPr>
        <w:t xml:space="preserve"> distribución homogénea</w:t>
      </w:r>
      <w:r w:rsidR="0066542D">
        <w:rPr>
          <w:lang w:val="es-ES"/>
        </w:rPr>
        <w:t xml:space="preserve"> </w:t>
      </w:r>
      <w:r w:rsidR="00C5005F">
        <w:rPr>
          <w:lang w:val="es-ES"/>
        </w:rPr>
        <w:t xml:space="preserve">de los puntos de muestreo entre </w:t>
      </w:r>
      <w:r w:rsidR="0066542D">
        <w:rPr>
          <w:lang w:val="es-ES"/>
        </w:rPr>
        <w:t>todas las clases de cambio de cobertura</w:t>
      </w:r>
      <w:r w:rsidR="00C5005F">
        <w:rPr>
          <w:lang w:val="es-ES"/>
        </w:rPr>
        <w:t xml:space="preserve"> </w:t>
      </w:r>
      <w:r w:rsidR="0067309E">
        <w:rPr>
          <w:lang w:val="es-ES"/>
        </w:rPr>
        <w:fldChar w:fldCharType="begin" w:fldLock="1"/>
      </w:r>
      <w:r w:rsidR="00C5005F">
        <w:rPr>
          <w:lang w:val="es-ES"/>
        </w:rPr>
        <w:instrText>ADDIN CSL_CITATION { "citationItems" : [ { "id" : "ITEM-1", "itemData" : { "author" : [ { "dropping-particle" : "", "family" : "Rosenfeld", "given" : "G. H.", "non-dropping-particle" : "", "parse-names" : false, "suffix" : "" } ], "container-title" : "Photogrammetic Engineering and Remote Sensing", "id" : "ITEM-1", "issue" : "5", "issued" : { "date-parts" : [ [ "1982" ] ] }, "page" : "793-801", "title" : "Sample design for estimating change in land use and land cover", "type" : "article-journal", "volume" : "48" }, "uris" : [ "http://www.mendeley.com/documents/?uuid=9a258a53-b827-493f-9c57-2550d5406300" ] } ], "mendeley" : { "formattedCitation" : "(Rosenfeld, 1982)", "plainTextFormattedCitation" : "(Rosenfeld, 1982)", "previouslyFormattedCitation" : "(Rosenfeld, 1982)" }, "properties" : {  }, "schema" : "https://github.com/citation-style-language/schema/raw/master/csl-citation.json" }</w:instrText>
      </w:r>
      <w:r w:rsidR="0067309E">
        <w:rPr>
          <w:lang w:val="es-ES"/>
        </w:rPr>
        <w:fldChar w:fldCharType="separate"/>
      </w:r>
      <w:r w:rsidR="0067309E" w:rsidRPr="0067309E">
        <w:rPr>
          <w:noProof/>
          <w:lang w:val="es-ES"/>
        </w:rPr>
        <w:t>(Rosenfeld, 1982)</w:t>
      </w:r>
      <w:r w:rsidR="0067309E">
        <w:rPr>
          <w:lang w:val="es-ES"/>
        </w:rPr>
        <w:fldChar w:fldCharType="end"/>
      </w:r>
      <w:r w:rsidR="0066542D">
        <w:rPr>
          <w:lang w:val="es-ES"/>
        </w:rPr>
        <w:t xml:space="preserve">. </w:t>
      </w:r>
      <w:r w:rsidR="00C5005F">
        <w:rPr>
          <w:lang w:val="es-ES"/>
        </w:rPr>
        <w:t>En Estados Unidos y Europa, para estudios de cambio del suelo se han utilizado mallas sistemáticas de 2x2 km (</w:t>
      </w:r>
      <w:r w:rsidR="00C5005F">
        <w:rPr>
          <w:lang w:val="es-ES"/>
        </w:rPr>
        <w:fldChar w:fldCharType="begin" w:fldLock="1"/>
      </w:r>
      <w:r w:rsidR="00C5005F">
        <w:rPr>
          <w:lang w:val="es-ES"/>
        </w:rPr>
        <w:instrText>ADDIN CSL_CITATION { "citationItems" : [ { "id" : "ITEM-1", "itemData" : { "author" : [ { "dropping-particle" : "", "family" : "Rosenfeld", "given" : "G. H.", "non-dropping-particle" : "", "parse-names" : false, "suffix" : "" } ], "container-title" : "Photogrammetic Engineering and Remote Sensing", "id" : "ITEM-1", "issue" : "5", "issued" : { "date-parts" : [ [ "1982" ] ] }, "page" : "793-801", "title" : "Sample design for estimating change in land use and land cover", "type" : "article-journal", "volume" : "48" }, "uris" : [ "http://www.mendeley.com/documents/?uuid=9a258a53-b827-493f-9c57-2550d5406300" ] }, { "id" : "ITEM-2", "itemData" : { "abstract" : "The \u201cLand Use/Cover Area frame statistical Survey\" (LUCAS1) aims to inform decision makers and the general public about changes in management and coverage of the European territory. This SiF provides an overview of the methodologies applied in LUCAS from 2006 onwards, resulting from the experience gathered in the previous years (2001-2005). The current paper is the first of a series of publications on LUCAS. They will give a deeper insight into the results of the survey in the most recent exercises and their contribution to agro-environmental and landscape quality topics.", "author" : [ { "dropping-particle" : "", "family" : "Martino", "given" : "Laura", "non-dropping-particle" : "", "parse-names" : false, "suffix" : "" }, { "dropping-particle" : "", "family" : "Fritz", "given" : "Marco", "non-dropping-particle" : "", "parse-names" : false, "suffix" : "" } ], "container-title" : "Statistics in focus", "id" : "ITEM-2", "issue" : "November 2003", "issued" : { "date-parts" : [ [ "2008" ] ] }, "page" : "1-8", "title" : "New insight into land cover and land use in Europe", "type" : "article-journal", "volume" : "33" }, "uris" : [ "http://www.mendeley.com/documents/?uuid=2288bae3-e13a-43b0-9a4c-d712cf4288f5" ] } ], "mendeley" : { "formattedCitation" : "(Martino &amp; Fritz, 2008; Rosenfeld, 1982)", "plainTextFormattedCitation" : "(Martino &amp; Fritz, 2008; Rosenfeld, 1982)", "previouslyFormattedCitation" : "(Martino &amp; Fritz, 2008; Rosenfeld, 1982)" }, "properties" : {  }, "schema" : "https://github.com/citation-style-language/schema/raw/master/csl-citation.json" }</w:instrText>
      </w:r>
      <w:r w:rsidR="00C5005F">
        <w:rPr>
          <w:lang w:val="es-ES"/>
        </w:rPr>
        <w:fldChar w:fldCharType="separate"/>
      </w:r>
      <w:r w:rsidR="00C5005F" w:rsidRPr="00C5005F">
        <w:rPr>
          <w:noProof/>
          <w:lang w:val="es-ES"/>
        </w:rPr>
        <w:t>(Martino &amp; Fritz, 2008; Rosenfeld, 1982)</w:t>
      </w:r>
      <w:r w:rsidR="00C5005F">
        <w:rPr>
          <w:lang w:val="es-ES"/>
        </w:rPr>
        <w:fldChar w:fldCharType="end"/>
      </w:r>
      <w:r w:rsidR="00C5005F">
        <w:rPr>
          <w:lang w:val="es-ES"/>
        </w:rPr>
        <w:t xml:space="preserve">. </w:t>
      </w:r>
      <w:r w:rsidR="00A65C40">
        <w:rPr>
          <w:lang w:val="es-ES"/>
        </w:rPr>
        <w:t>En Suramérica, se han utilizado</w:t>
      </w:r>
      <w:r w:rsidR="00C5005F">
        <w:rPr>
          <w:lang w:val="es-ES"/>
        </w:rPr>
        <w:t xml:space="preserve"> mallas sistemáticas de 10x10 km a </w:t>
      </w:r>
      <w:r w:rsidR="00D73A2F">
        <w:rPr>
          <w:lang w:val="es-ES"/>
        </w:rPr>
        <w:t xml:space="preserve">nivel </w:t>
      </w:r>
      <w:r w:rsidR="00C5005F">
        <w:rPr>
          <w:lang w:val="es-ES"/>
        </w:rPr>
        <w:t xml:space="preserve">continental </w:t>
      </w:r>
      <w:r w:rsidR="00C5005F">
        <w:rPr>
          <w:lang w:val="es-ES"/>
        </w:rPr>
        <w:fldChar w:fldCharType="begin" w:fldLock="1"/>
      </w:r>
      <w:r w:rsidR="00202123">
        <w:rPr>
          <w:lang w:val="es-ES"/>
        </w:rPr>
        <w:instrText>ADDIN CSL_CITATION { "citationItems" : [ { "id" : "ITEM-1", "itemData" : { "DOI" : "10.1088/1748-9326/4/3/034015", "ISBN" : "1748-9326", "ISSN" : "17489326", "abstract" : "Options for satellite monitoring of deforestation rates over large areas include the use of sampling. Sampling may reduce the cost of monitoring but is also a source of error in estimates of areas and rates. A common sampling approach is systematic sampling, in which sample units of a constant size are distributed in some regular manner, such as a grid. The proposed approach for the 2010 Forest Resources Assessment (FRA) of the UN Food and Agriculture Organization (FAO) is a systematic sample of 10\u00c2km wide squares at every 1\u00c2 intersection of latitude and longitude. We assessed the outcome of this and other systematic samples for estimating deforestation at national, sub-national and continental levels. The study is based on digital data on deforestation patterns for the five Amazonian countries outside Brazil plus the Brazilian Amazon. We tested these schemes by varying sample-unit size and frequency. We calculated two estimates of sampling error. First we calculated the standard errors, based on the size, variance and covariance of the samples, and from this calculated the 95% confidence intervals (CI). Second, we calculated the actual errors, based on the difference between the sample-based estimates and the estimates from the full-coverage maps. At the continental level, the 1\u00c2, 10\u00c2km scheme had a CI of 21% and an actual error of 8%. At the national level, this scheme had CIs of 126% for Ecuador and up to 67% for other countries. At this level, increasing sampling density to every 0.25\u00c2 produced a CI of 32% for Ecuador and CIs of up to 25% for other countries, with only Brazil having a CI of less than 10%. Actual errors were within the limits of the CIs in all but two of the 56 cases. Actual errors were half or less of the CIs in all but eight of these cases. These results indicate that the FRA 2010 should have CIs of smaller than or close to 10% at the continental level. However, systematic sampling at the national level yields large CIs unless the sample size is very large, especially if any sub-national stratification of estimates is required.", "author" : [ { "dropping-particle" : "", "family" : "Steininger", "given" : "M K", "non-dropping-particle" : "", "parse-names" : false, "suffix" : "" }, { "dropping-particle" : "", "family" : "Godoy", "given" : "F", "non-dropping-particle" : "", "parse-names" : false, "suffix" : "" }, { "dropping-particle" : "", "family" : "Harper", "given" : "G", "non-dropping-particle" : "", "parse-names" : false, "suffix" : "" } ], "container-title" : "Environmental Research Letters", "id" : "ITEM-1", "issue" : "3", "issued" : { "date-parts" : [ [ "2009" ] ] }, "title" : "Effects of systematic sampling on satellite estimates of deforestation rates", "type" : "article-journal", "volume" : "4" }, "uris" : [ "http://www.mendeley.com/documents/?uuid=c44e4116-edb1-440d-bebb-bb7f34e1d50b" ] } ], "mendeley" : { "formattedCitation" : "(Steininger, Godoy, &amp; Harper, 2009)", "plainTextFormattedCitation" : "(Steininger, Godoy, &amp; Harper, 2009)", "previouslyFormattedCitation" : "(Steininger, Godoy, &amp; Harper, 2009)" }, "properties" : {  }, "schema" : "https://github.com/citation-style-language/schema/raw/master/csl-citation.json" }</w:instrText>
      </w:r>
      <w:r w:rsidR="00C5005F">
        <w:rPr>
          <w:lang w:val="es-ES"/>
        </w:rPr>
        <w:fldChar w:fldCharType="separate"/>
      </w:r>
      <w:r w:rsidR="00C5005F" w:rsidRPr="00C5005F">
        <w:rPr>
          <w:noProof/>
          <w:lang w:val="es-ES"/>
        </w:rPr>
        <w:t>(Steininger, Godoy, &amp; Harper, 2009)</w:t>
      </w:r>
      <w:r w:rsidR="00C5005F">
        <w:rPr>
          <w:lang w:val="es-ES"/>
        </w:rPr>
        <w:fldChar w:fldCharType="end"/>
      </w:r>
      <w:r w:rsidR="00C5005F">
        <w:rPr>
          <w:lang w:val="es-ES"/>
        </w:rPr>
        <w:t>.</w:t>
      </w:r>
    </w:p>
    <w:p w:rsidR="00C5005F" w:rsidRDefault="00C5005F">
      <w:pPr>
        <w:rPr>
          <w:lang w:val="es-ES"/>
        </w:rPr>
      </w:pPr>
    </w:p>
    <w:p w:rsidR="00F93454" w:rsidRDefault="0066542D">
      <w:pPr>
        <w:rPr>
          <w:lang w:val="es-ES"/>
        </w:rPr>
      </w:pPr>
      <w:r>
        <w:rPr>
          <w:lang w:val="es-ES"/>
        </w:rPr>
        <w:t xml:space="preserve">Utilizando los datos de la </w:t>
      </w:r>
      <w:r w:rsidR="00F93454">
        <w:rPr>
          <w:lang w:val="es-ES"/>
        </w:rPr>
        <w:t>EVM</w:t>
      </w:r>
      <w:r>
        <w:rPr>
          <w:lang w:val="es-ES"/>
        </w:rPr>
        <w:t xml:space="preserve"> realizada para la validación del mapa de cambio de cobertura, correspondientes a una muestra aleatoria de 1306 puntos, se estimó el tamaño de la muestra requerida para alcanzar un error estándar</w:t>
      </w:r>
      <w:r w:rsidR="00F93454">
        <w:rPr>
          <w:lang w:val="es-ES"/>
        </w:rPr>
        <w:t xml:space="preserve"> de la precisión global estimada</w:t>
      </w:r>
      <w:r>
        <w:rPr>
          <w:lang w:val="es-ES"/>
        </w:rPr>
        <w:t xml:space="preserve"> S(</w:t>
      </w:r>
      <w:r>
        <w:rPr>
          <w:rFonts w:ascii="Calibri Light" w:hAnsi="Calibri Light" w:cs="Calibri Light"/>
          <w:lang w:val="es-ES"/>
        </w:rPr>
        <w:t>ô</w:t>
      </w:r>
      <w:r>
        <w:rPr>
          <w:lang w:val="es-ES"/>
        </w:rPr>
        <w:t xml:space="preserve">) </w:t>
      </w:r>
      <w:r w:rsidRPr="0066542D">
        <w:rPr>
          <w:lang w:val="es-ES"/>
        </w:rPr>
        <w:t>= 0.01.</w:t>
      </w:r>
      <w:r w:rsidR="00F93454">
        <w:rPr>
          <w:lang w:val="es-ES"/>
        </w:rPr>
        <w:t xml:space="preserve"> Para</w:t>
      </w:r>
      <w:r w:rsidR="003959B8">
        <w:rPr>
          <w:lang w:val="es-ES"/>
        </w:rPr>
        <w:t xml:space="preserve"> </w:t>
      </w:r>
      <w:r w:rsidR="00F93454">
        <w:rPr>
          <w:lang w:val="es-ES"/>
        </w:rPr>
        <w:t>las tres opciones se estimaron los siguientes tamaños de muestra: 1109 (14 clases), 1125 (17 clases) y 1215 p (23 clases)</w:t>
      </w:r>
      <w:r w:rsidR="00A52630">
        <w:rPr>
          <w:lang w:val="es-ES"/>
        </w:rPr>
        <w:t xml:space="preserve"> (ver Tablas </w:t>
      </w:r>
      <w:r w:rsidR="00A52630">
        <w:rPr>
          <w:lang w:val="es-ES"/>
        </w:rPr>
        <w:fldChar w:fldCharType="begin"/>
      </w:r>
      <w:r w:rsidR="00A52630">
        <w:rPr>
          <w:lang w:val="es-ES"/>
        </w:rPr>
        <w:instrText xml:space="preserve"> REF _Ref507753635 \h </w:instrText>
      </w:r>
      <w:r w:rsidR="00A52630">
        <w:rPr>
          <w:lang w:val="es-ES"/>
        </w:rPr>
      </w:r>
      <w:r w:rsidR="00A52630">
        <w:rPr>
          <w:lang w:val="es-ES"/>
        </w:rPr>
        <w:fldChar w:fldCharType="separate"/>
      </w:r>
      <w:r w:rsidR="00A52630" w:rsidRPr="0076688E">
        <w:rPr>
          <w:lang w:val="es-ES"/>
        </w:rPr>
        <w:t xml:space="preserve"> </w:t>
      </w:r>
      <w:r w:rsidR="00A52630">
        <w:rPr>
          <w:noProof/>
          <w:lang w:val="es-ES"/>
        </w:rPr>
        <w:t>2</w:t>
      </w:r>
      <w:r w:rsidR="00A52630">
        <w:rPr>
          <w:lang w:val="es-ES"/>
        </w:rPr>
        <w:fldChar w:fldCharType="end"/>
      </w:r>
      <w:r w:rsidR="00A52630">
        <w:rPr>
          <w:lang w:val="es-ES"/>
        </w:rPr>
        <w:t xml:space="preserve">, </w:t>
      </w:r>
      <w:r w:rsidR="00A52630">
        <w:rPr>
          <w:lang w:val="es-ES"/>
        </w:rPr>
        <w:fldChar w:fldCharType="begin"/>
      </w:r>
      <w:r w:rsidR="00A52630">
        <w:rPr>
          <w:lang w:val="es-ES"/>
        </w:rPr>
        <w:instrText xml:space="preserve"> REF _Ref507753657 \h </w:instrText>
      </w:r>
      <w:r w:rsidR="00A52630">
        <w:rPr>
          <w:lang w:val="es-ES"/>
        </w:rPr>
      </w:r>
      <w:r w:rsidR="00A52630">
        <w:rPr>
          <w:lang w:val="es-ES"/>
        </w:rPr>
        <w:fldChar w:fldCharType="separate"/>
      </w:r>
      <w:r w:rsidR="00A52630">
        <w:rPr>
          <w:noProof/>
          <w:lang w:val="es-ES"/>
        </w:rPr>
        <w:t>3</w:t>
      </w:r>
      <w:r w:rsidR="00A52630">
        <w:rPr>
          <w:lang w:val="es-ES"/>
        </w:rPr>
        <w:fldChar w:fldCharType="end"/>
      </w:r>
      <w:r w:rsidR="00A52630">
        <w:rPr>
          <w:lang w:val="es-ES"/>
        </w:rPr>
        <w:t xml:space="preserve"> y </w:t>
      </w:r>
      <w:r w:rsidR="00A52630">
        <w:rPr>
          <w:lang w:val="es-ES"/>
        </w:rPr>
        <w:fldChar w:fldCharType="begin"/>
      </w:r>
      <w:r w:rsidR="00A52630">
        <w:rPr>
          <w:lang w:val="es-ES"/>
        </w:rPr>
        <w:instrText xml:space="preserve"> REF _Ref507753680 \h </w:instrText>
      </w:r>
      <w:r w:rsidR="00A52630">
        <w:rPr>
          <w:lang w:val="es-ES"/>
        </w:rPr>
      </w:r>
      <w:r w:rsidR="00A52630">
        <w:rPr>
          <w:lang w:val="es-ES"/>
        </w:rPr>
        <w:fldChar w:fldCharType="separate"/>
      </w:r>
      <w:r w:rsidR="00A52630">
        <w:rPr>
          <w:noProof/>
          <w:lang w:val="es-ES"/>
        </w:rPr>
        <w:t>4</w:t>
      </w:r>
      <w:r w:rsidR="00A52630">
        <w:rPr>
          <w:lang w:val="es-ES"/>
        </w:rPr>
        <w:fldChar w:fldCharType="end"/>
      </w:r>
      <w:r w:rsidR="00A52630">
        <w:rPr>
          <w:lang w:val="es-ES"/>
        </w:rPr>
        <w:t>).</w:t>
      </w:r>
    </w:p>
    <w:p w:rsidR="00F93454" w:rsidRDefault="00F93454">
      <w:pPr>
        <w:rPr>
          <w:lang w:val="es-ES"/>
        </w:rPr>
      </w:pPr>
    </w:p>
    <w:p w:rsidR="004144F0" w:rsidRPr="004144F0" w:rsidRDefault="00106ED4">
      <w:pPr>
        <w:rPr>
          <w:lang w:val="es-ES"/>
        </w:rPr>
      </w:pPr>
      <w:r>
        <w:rPr>
          <w:lang w:val="es-ES"/>
        </w:rPr>
        <w:t xml:space="preserve">A partir de la malla 10´x10´utilizada en el </w:t>
      </w:r>
      <w:r w:rsidRPr="00106ED4">
        <w:rPr>
          <w:lang w:val="es-ES"/>
        </w:rPr>
        <w:t xml:space="preserve">Inventario </w:t>
      </w:r>
      <w:r>
        <w:rPr>
          <w:lang w:val="es-ES"/>
        </w:rPr>
        <w:t>Nacional Forestal 2007-2008</w:t>
      </w:r>
      <w:r>
        <w:rPr>
          <w:rStyle w:val="Refdenotaalpie"/>
          <w:lang w:val="es-ES"/>
        </w:rPr>
        <w:footnoteReference w:id="3"/>
      </w:r>
      <w:r>
        <w:rPr>
          <w:lang w:val="es-ES"/>
        </w:rPr>
        <w:t xml:space="preserve"> (ver </w:t>
      </w:r>
      <w:r>
        <w:rPr>
          <w:lang w:val="es-ES"/>
        </w:rPr>
        <w:fldChar w:fldCharType="begin"/>
      </w:r>
      <w:r>
        <w:rPr>
          <w:lang w:val="es-ES"/>
        </w:rPr>
        <w:instrText xml:space="preserve"> REF _Ref508086924 \h </w:instrText>
      </w:r>
      <w:r>
        <w:rPr>
          <w:lang w:val="es-ES"/>
        </w:rPr>
      </w:r>
      <w:r>
        <w:rPr>
          <w:lang w:val="es-ES"/>
        </w:rPr>
        <w:fldChar w:fldCharType="separate"/>
      </w:r>
      <w:r w:rsidR="00D353B9">
        <w:rPr>
          <w:lang w:val="es-ES"/>
        </w:rPr>
        <w:t>Figura</w:t>
      </w:r>
      <w:r w:rsidRPr="00106ED4">
        <w:rPr>
          <w:lang w:val="es-ES"/>
        </w:rPr>
        <w:t xml:space="preserve"> </w:t>
      </w:r>
      <w:r w:rsidRPr="00106ED4">
        <w:rPr>
          <w:noProof/>
          <w:lang w:val="es-ES"/>
        </w:rPr>
        <w:t>1</w:t>
      </w:r>
      <w:r>
        <w:rPr>
          <w:lang w:val="es-ES"/>
        </w:rPr>
        <w:fldChar w:fldCharType="end"/>
      </w:r>
      <w:r>
        <w:rPr>
          <w:lang w:val="es-ES"/>
        </w:rPr>
        <w:t xml:space="preserve">) se construyó una </w:t>
      </w:r>
      <w:r w:rsidRPr="00106ED4">
        <w:rPr>
          <w:lang w:val="es-ES"/>
        </w:rPr>
        <w:t>malla sistemática</w:t>
      </w:r>
      <w:r>
        <w:rPr>
          <w:lang w:val="es-ES"/>
        </w:rPr>
        <w:t xml:space="preserve"> intensificada para EVM. La malla del INF cuenta</w:t>
      </w:r>
      <w:r w:rsidR="002E5866">
        <w:rPr>
          <w:lang w:val="es-ES"/>
        </w:rPr>
        <w:t xml:space="preserve"> solamente</w:t>
      </w:r>
      <w:r>
        <w:rPr>
          <w:lang w:val="es-ES"/>
        </w:rPr>
        <w:t xml:space="preserve"> con 816</w:t>
      </w:r>
      <w:r w:rsidR="00596C2F">
        <w:rPr>
          <w:lang w:val="es-ES"/>
        </w:rPr>
        <w:t xml:space="preserve"> conglomerados de 4</w:t>
      </w:r>
      <w:r>
        <w:rPr>
          <w:lang w:val="es-ES"/>
        </w:rPr>
        <w:t xml:space="preserve"> puntos de muestreo</w:t>
      </w:r>
      <w:r w:rsidR="00596C2F">
        <w:rPr>
          <w:lang w:val="es-ES"/>
        </w:rPr>
        <w:t>,</w:t>
      </w:r>
      <w:r>
        <w:rPr>
          <w:lang w:val="es-ES"/>
        </w:rPr>
        <w:t xml:space="preserve"> dentro del área de contabilidad. </w:t>
      </w:r>
      <w:r w:rsidR="00596C2F">
        <w:rPr>
          <w:lang w:val="es-ES"/>
        </w:rPr>
        <w:t>La separación entre la sub</w:t>
      </w:r>
      <w:r w:rsidR="002E5866">
        <w:rPr>
          <w:lang w:val="es-ES"/>
        </w:rPr>
        <w:t>-</w:t>
      </w:r>
      <w:r w:rsidR="00596C2F">
        <w:rPr>
          <w:lang w:val="es-ES"/>
        </w:rPr>
        <w:t>parcela 1 de cada uno de los conglom</w:t>
      </w:r>
      <w:r w:rsidR="002E5866">
        <w:rPr>
          <w:lang w:val="es-ES"/>
        </w:rPr>
        <w:t xml:space="preserve">erados es variable </w:t>
      </w:r>
      <w:r w:rsidR="00596C2F">
        <w:rPr>
          <w:lang w:val="es-ES"/>
        </w:rPr>
        <w:t>(entre 9.1-9.6 km)</w:t>
      </w:r>
      <w:r>
        <w:rPr>
          <w:lang w:val="es-ES"/>
        </w:rPr>
        <w:t xml:space="preserve">. </w:t>
      </w:r>
      <w:r w:rsidR="002E5866">
        <w:rPr>
          <w:lang w:val="es-ES"/>
        </w:rPr>
        <w:t xml:space="preserve">Fue necesario aumentar la cantidad de puntos de EVM de la malla del INF a una intensidad de muestreo igual o superior al tamaño de muestra estimada para el área de contabilidad (1109 – 14 clases, 1125 – 17 clases o 1215 p – 23 clases). Se intensificó la malla del INF, calculando puntos intermedios entre las filas </w:t>
      </w:r>
      <w:r w:rsidR="00D72917">
        <w:rPr>
          <w:lang w:val="es-ES"/>
        </w:rPr>
        <w:t>y las columnas</w:t>
      </w:r>
      <w:r w:rsidR="002E5866">
        <w:rPr>
          <w:lang w:val="es-ES"/>
        </w:rPr>
        <w:t>, utilizando como punto de referenc</w:t>
      </w:r>
      <w:r w:rsidR="00062048">
        <w:rPr>
          <w:lang w:val="es-ES"/>
        </w:rPr>
        <w:t>ia el punto 1 del conglomerado. Sumando los puntos de la malla INF con los puntos auxiliares</w:t>
      </w:r>
      <w:r w:rsidR="00062048" w:rsidRPr="00062048">
        <w:rPr>
          <w:lang w:val="es-ES"/>
        </w:rPr>
        <w:t xml:space="preserve">, </w:t>
      </w:r>
      <w:r w:rsidR="00062048">
        <w:rPr>
          <w:lang w:val="es-ES"/>
        </w:rPr>
        <w:t>la malla sistemática tiene un total de</w:t>
      </w:r>
      <w:r w:rsidR="002E5866">
        <w:rPr>
          <w:lang w:val="es-ES"/>
        </w:rPr>
        <w:t xml:space="preserve"> </w:t>
      </w:r>
      <w:r w:rsidR="00062048">
        <w:rPr>
          <w:lang w:val="es-ES"/>
        </w:rPr>
        <w:t>3082 puntos de muestreo</w:t>
      </w:r>
      <w:r w:rsidR="002E5866" w:rsidRPr="008E69E1">
        <w:rPr>
          <w:lang w:val="es-ES"/>
        </w:rPr>
        <w:t>.</w:t>
      </w:r>
      <w:r w:rsidR="008E69E1" w:rsidRPr="008E69E1">
        <w:rPr>
          <w:lang w:val="es-ES"/>
        </w:rPr>
        <w:t xml:space="preserve"> La distancia fi</w:t>
      </w:r>
      <w:r w:rsidR="00062048">
        <w:rPr>
          <w:lang w:val="es-ES"/>
        </w:rPr>
        <w:t>nal entre puntos se redujo a</w:t>
      </w:r>
      <w:r w:rsidR="008E69E1" w:rsidRPr="008E69E1">
        <w:rPr>
          <w:lang w:val="es-ES"/>
        </w:rPr>
        <w:t xml:space="preserve"> 4.5 - 4.8 km.</w:t>
      </w:r>
      <w:r w:rsidR="001B5F90">
        <w:rPr>
          <w:lang w:val="es-ES"/>
        </w:rPr>
        <w:t xml:space="preserve"> </w:t>
      </w:r>
      <w:r w:rsidR="004144F0">
        <w:rPr>
          <w:lang w:val="es-ES"/>
        </w:rPr>
        <w:t xml:space="preserve">Considerando que </w:t>
      </w:r>
      <w:r w:rsidR="00062048">
        <w:rPr>
          <w:lang w:val="es-ES"/>
        </w:rPr>
        <w:t>los 3082</w:t>
      </w:r>
      <w:r w:rsidR="004144F0">
        <w:rPr>
          <w:lang w:val="es-ES"/>
        </w:rPr>
        <w:t xml:space="preserve"> puntos</w:t>
      </w:r>
      <w:r w:rsidR="00F669E6">
        <w:rPr>
          <w:lang w:val="es-ES"/>
        </w:rPr>
        <w:t xml:space="preserve"> de la malla intensificada INF</w:t>
      </w:r>
      <w:r w:rsidR="004144F0">
        <w:rPr>
          <w:lang w:val="es-ES"/>
        </w:rPr>
        <w:t xml:space="preserve"> se distribuyen en forma proporcional al tamañ</w:t>
      </w:r>
      <w:r w:rsidR="00F669E6">
        <w:rPr>
          <w:lang w:val="es-ES"/>
        </w:rPr>
        <w:t>o de la clase de cambio, es posible obtener</w:t>
      </w:r>
      <w:r w:rsidR="004144F0">
        <w:rPr>
          <w:lang w:val="es-ES"/>
        </w:rPr>
        <w:t xml:space="preserve"> una cantidad de puntos mayor a la muestra estimada para todas las clases de cambio de cobertura (ver Tablas </w:t>
      </w:r>
      <w:r w:rsidR="004144F0">
        <w:rPr>
          <w:lang w:val="es-ES"/>
        </w:rPr>
        <w:fldChar w:fldCharType="begin"/>
      </w:r>
      <w:r w:rsidR="004144F0">
        <w:rPr>
          <w:lang w:val="es-ES"/>
        </w:rPr>
        <w:instrText xml:space="preserve"> REF _Ref507753635 \h </w:instrText>
      </w:r>
      <w:r w:rsidR="004144F0">
        <w:rPr>
          <w:lang w:val="es-ES"/>
        </w:rPr>
      </w:r>
      <w:r w:rsidR="004144F0">
        <w:rPr>
          <w:lang w:val="es-ES"/>
        </w:rPr>
        <w:fldChar w:fldCharType="separate"/>
      </w:r>
      <w:r w:rsidR="004144F0" w:rsidRPr="0076688E">
        <w:rPr>
          <w:lang w:val="es-ES"/>
        </w:rPr>
        <w:t xml:space="preserve"> </w:t>
      </w:r>
      <w:r w:rsidR="004144F0">
        <w:rPr>
          <w:noProof/>
          <w:lang w:val="es-ES"/>
        </w:rPr>
        <w:t>2</w:t>
      </w:r>
      <w:r w:rsidR="004144F0">
        <w:rPr>
          <w:lang w:val="es-ES"/>
        </w:rPr>
        <w:fldChar w:fldCharType="end"/>
      </w:r>
      <w:r w:rsidR="004144F0">
        <w:rPr>
          <w:lang w:val="es-ES"/>
        </w:rPr>
        <w:t xml:space="preserve">, </w:t>
      </w:r>
      <w:r w:rsidR="004144F0">
        <w:rPr>
          <w:lang w:val="es-ES"/>
        </w:rPr>
        <w:fldChar w:fldCharType="begin"/>
      </w:r>
      <w:r w:rsidR="004144F0">
        <w:rPr>
          <w:lang w:val="es-ES"/>
        </w:rPr>
        <w:instrText xml:space="preserve"> REF _Ref507753657 \h </w:instrText>
      </w:r>
      <w:r w:rsidR="004144F0">
        <w:rPr>
          <w:lang w:val="es-ES"/>
        </w:rPr>
      </w:r>
      <w:r w:rsidR="004144F0">
        <w:rPr>
          <w:lang w:val="es-ES"/>
        </w:rPr>
        <w:fldChar w:fldCharType="separate"/>
      </w:r>
      <w:r w:rsidR="004144F0">
        <w:rPr>
          <w:noProof/>
          <w:lang w:val="es-ES"/>
        </w:rPr>
        <w:t>3</w:t>
      </w:r>
      <w:r w:rsidR="004144F0">
        <w:rPr>
          <w:lang w:val="es-ES"/>
        </w:rPr>
        <w:fldChar w:fldCharType="end"/>
      </w:r>
      <w:r w:rsidR="004144F0">
        <w:rPr>
          <w:lang w:val="es-ES"/>
        </w:rPr>
        <w:t xml:space="preserve"> y </w:t>
      </w:r>
      <w:r w:rsidR="004144F0">
        <w:rPr>
          <w:lang w:val="es-ES"/>
        </w:rPr>
        <w:fldChar w:fldCharType="begin"/>
      </w:r>
      <w:r w:rsidR="004144F0">
        <w:rPr>
          <w:lang w:val="es-ES"/>
        </w:rPr>
        <w:instrText xml:space="preserve"> REF _Ref507753680 \h </w:instrText>
      </w:r>
      <w:r w:rsidR="004144F0">
        <w:rPr>
          <w:lang w:val="es-ES"/>
        </w:rPr>
      </w:r>
      <w:r w:rsidR="004144F0">
        <w:rPr>
          <w:lang w:val="es-ES"/>
        </w:rPr>
        <w:fldChar w:fldCharType="separate"/>
      </w:r>
      <w:r w:rsidR="004144F0">
        <w:rPr>
          <w:noProof/>
          <w:lang w:val="es-ES"/>
        </w:rPr>
        <w:t>4</w:t>
      </w:r>
      <w:r w:rsidR="004144F0">
        <w:rPr>
          <w:lang w:val="es-ES"/>
        </w:rPr>
        <w:fldChar w:fldCharType="end"/>
      </w:r>
      <w:r w:rsidR="00F669E6">
        <w:rPr>
          <w:lang w:val="es-ES"/>
        </w:rPr>
        <w:t>), cubriendo</w:t>
      </w:r>
      <w:r w:rsidR="004144F0">
        <w:rPr>
          <w:lang w:val="es-ES"/>
        </w:rPr>
        <w:t xml:space="preserve"> adecuadamente </w:t>
      </w:r>
      <w:r w:rsidR="00F669E6">
        <w:rPr>
          <w:lang w:val="es-ES"/>
        </w:rPr>
        <w:t>todas las categorías de cambio</w:t>
      </w:r>
      <w:r w:rsidR="004144F0">
        <w:rPr>
          <w:lang w:val="es-ES"/>
        </w:rPr>
        <w:t>.</w:t>
      </w:r>
      <w:r w:rsidR="00DD6128">
        <w:rPr>
          <w:lang w:val="es-ES"/>
        </w:rPr>
        <w:t xml:space="preserve"> El archivo en formato </w:t>
      </w:r>
      <w:proofErr w:type="spellStart"/>
      <w:r w:rsidR="00DD6128">
        <w:rPr>
          <w:lang w:val="es-ES"/>
        </w:rPr>
        <w:t>Shape</w:t>
      </w:r>
      <w:proofErr w:type="spellEnd"/>
      <w:r w:rsidR="00DD6128">
        <w:rPr>
          <w:lang w:val="es-ES"/>
        </w:rPr>
        <w:t xml:space="preserve"> de la malla INF intensificada para EVM puede accederse </w:t>
      </w:r>
      <w:hyperlink r:id="rId8" w:history="1">
        <w:r w:rsidR="00DD6128" w:rsidRPr="00DD6128">
          <w:rPr>
            <w:rStyle w:val="Hipervnculo"/>
            <w:lang w:val="es-ES"/>
          </w:rPr>
          <w:t>aquí</w:t>
        </w:r>
      </w:hyperlink>
      <w:r w:rsidR="00DD6128">
        <w:rPr>
          <w:lang w:val="es-ES"/>
        </w:rPr>
        <w:t>.</w:t>
      </w:r>
    </w:p>
    <w:p w:rsidR="00106ED4" w:rsidRPr="004144F0" w:rsidRDefault="00106ED4">
      <w:pPr>
        <w:rPr>
          <w:lang w:val="es-ES"/>
        </w:rPr>
      </w:pPr>
    </w:p>
    <w:p w:rsidR="00106ED4" w:rsidRDefault="0008216E" w:rsidP="00106ED4">
      <w:pPr>
        <w:keepNext/>
        <w:jc w:val="center"/>
      </w:pPr>
      <w:r>
        <w:rPr>
          <w:noProof/>
          <w:lang w:val="es-US" w:eastAsia="es-US"/>
        </w:rPr>
        <w:drawing>
          <wp:anchor distT="0" distB="0" distL="114300" distR="114300" simplePos="0" relativeHeight="251658240" behindDoc="0" locked="0" layoutInCell="1" allowOverlap="1" wp14:anchorId="60ADB861" wp14:editId="0387577B">
            <wp:simplePos x="0" y="0"/>
            <wp:positionH relativeFrom="column">
              <wp:posOffset>3928110</wp:posOffset>
            </wp:positionH>
            <wp:positionV relativeFrom="paragraph">
              <wp:posOffset>1386628</wp:posOffset>
            </wp:positionV>
            <wp:extent cx="1744980" cy="205867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8-03-06 at 8.32.44 AM.png"/>
                    <pic:cNvPicPr/>
                  </pic:nvPicPr>
                  <pic:blipFill>
                    <a:blip r:embed="rId9" cstate="screen">
                      <a:extLst>
                        <a:ext uri="{28A0092B-C50C-407E-A947-70E740481C1C}">
                          <a14:useLocalDpi xmlns:a14="http://schemas.microsoft.com/office/drawing/2010/main"/>
                        </a:ext>
                      </a:extLst>
                    </a:blip>
                    <a:stretch>
                      <a:fillRect/>
                    </a:stretch>
                  </pic:blipFill>
                  <pic:spPr>
                    <a:xfrm>
                      <a:off x="0" y="0"/>
                      <a:ext cx="1744980" cy="2058670"/>
                    </a:xfrm>
                    <a:prstGeom prst="rect">
                      <a:avLst/>
                    </a:prstGeom>
                  </pic:spPr>
                </pic:pic>
              </a:graphicData>
            </a:graphic>
            <wp14:sizeRelH relativeFrom="page">
              <wp14:pctWidth>0</wp14:pctWidth>
            </wp14:sizeRelH>
            <wp14:sizeRelV relativeFrom="page">
              <wp14:pctHeight>0</wp14:pctHeight>
            </wp14:sizeRelV>
          </wp:anchor>
        </w:drawing>
      </w:r>
      <w:r>
        <w:rPr>
          <w:noProof/>
          <w:lang w:val="es-US" w:eastAsia="es-US"/>
        </w:rPr>
        <w:drawing>
          <wp:inline distT="0" distB="0" distL="0" distR="0" wp14:anchorId="7A33AEEB" wp14:editId="2BCA7824">
            <wp:extent cx="5578655" cy="3868631"/>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mposicion.pdf"/>
                    <pic:cNvPicPr/>
                  </pic:nvPicPr>
                  <pic:blipFill rotWithShape="1">
                    <a:blip r:embed="rId10" cstate="screen">
                      <a:extLst>
                        <a:ext uri="{28A0092B-C50C-407E-A947-70E740481C1C}">
                          <a14:useLocalDpi xmlns:a14="http://schemas.microsoft.com/office/drawing/2010/main"/>
                        </a:ext>
                      </a:extLst>
                    </a:blip>
                    <a:srcRect l="2849" t="4638" r="3277" b="3235"/>
                    <a:stretch/>
                  </pic:blipFill>
                  <pic:spPr bwMode="auto">
                    <a:xfrm>
                      <a:off x="0" y="0"/>
                      <a:ext cx="5579527" cy="3869236"/>
                    </a:xfrm>
                    <a:prstGeom prst="rect">
                      <a:avLst/>
                    </a:prstGeom>
                    <a:ln>
                      <a:noFill/>
                    </a:ln>
                    <a:extLst>
                      <a:ext uri="{53640926-AAD7-44D8-BBD7-CCE9431645EC}">
                        <a14:shadowObscured xmlns:a14="http://schemas.microsoft.com/office/drawing/2010/main"/>
                      </a:ext>
                    </a:extLst>
                  </pic:spPr>
                </pic:pic>
              </a:graphicData>
            </a:graphic>
          </wp:inline>
        </w:drawing>
      </w:r>
    </w:p>
    <w:p w:rsidR="00264D5D" w:rsidRDefault="0008216E" w:rsidP="0047429D">
      <w:pPr>
        <w:pStyle w:val="Descripcin"/>
        <w:jc w:val="center"/>
        <w:rPr>
          <w:lang w:val="es-ES"/>
        </w:rPr>
      </w:pPr>
      <w:bookmarkStart w:id="15" w:name="_Ref508086924"/>
      <w:r>
        <w:rPr>
          <w:lang w:val="es-ES"/>
        </w:rPr>
        <w:t>Figura</w:t>
      </w:r>
      <w:r w:rsidR="00106ED4" w:rsidRPr="0008216E">
        <w:rPr>
          <w:lang w:val="es-ES"/>
        </w:rPr>
        <w:t xml:space="preserve"> </w:t>
      </w:r>
      <w:r w:rsidR="00106ED4">
        <w:fldChar w:fldCharType="begin"/>
      </w:r>
      <w:r w:rsidR="00106ED4" w:rsidRPr="0008216E">
        <w:rPr>
          <w:lang w:val="es-ES"/>
        </w:rPr>
        <w:instrText xml:space="preserve"> SEQ Figure \* ARABIC </w:instrText>
      </w:r>
      <w:r w:rsidR="00106ED4">
        <w:fldChar w:fldCharType="separate"/>
      </w:r>
      <w:r w:rsidR="00C9018A">
        <w:rPr>
          <w:noProof/>
          <w:lang w:val="es-ES"/>
        </w:rPr>
        <w:t>1</w:t>
      </w:r>
      <w:r w:rsidR="00106ED4">
        <w:fldChar w:fldCharType="end"/>
      </w:r>
      <w:bookmarkEnd w:id="15"/>
      <w:r w:rsidR="00106ED4" w:rsidRPr="0008216E">
        <w:rPr>
          <w:lang w:val="es-ES"/>
        </w:rPr>
        <w:t xml:space="preserve">: </w:t>
      </w:r>
      <w:r w:rsidRPr="0008216E">
        <w:rPr>
          <w:lang w:val="es-ES"/>
        </w:rPr>
        <w:t xml:space="preserve">Distribución de </w:t>
      </w:r>
      <w:r>
        <w:rPr>
          <w:lang w:val="es-ES"/>
        </w:rPr>
        <w:t>los puntos de muestra de EVM</w:t>
      </w:r>
      <w:r w:rsidRPr="0008216E">
        <w:rPr>
          <w:lang w:val="es-ES"/>
        </w:rPr>
        <w:t xml:space="preserve"> </w:t>
      </w:r>
      <w:r>
        <w:rPr>
          <w:lang w:val="es-ES"/>
        </w:rPr>
        <w:t xml:space="preserve">en una malla anidada </w:t>
      </w:r>
      <w:r w:rsidRPr="0008216E">
        <w:rPr>
          <w:lang w:val="es-ES"/>
        </w:rPr>
        <w:t>siguiendo el dise</w:t>
      </w:r>
      <w:r w:rsidR="00D353B9">
        <w:rPr>
          <w:lang w:val="es-ES"/>
        </w:rPr>
        <w:t>ño sistemático de la</w:t>
      </w:r>
      <w:r w:rsidRPr="0008216E">
        <w:rPr>
          <w:lang w:val="es-ES"/>
        </w:rPr>
        <w:t xml:space="preserve"> grilla mundial de 10'x10'</w:t>
      </w:r>
      <w:r w:rsidR="00D353B9">
        <w:rPr>
          <w:lang w:val="es-ES"/>
        </w:rPr>
        <w:t xml:space="preserve"> utilizada en el</w:t>
      </w:r>
      <w:r>
        <w:rPr>
          <w:lang w:val="es-ES"/>
        </w:rPr>
        <w:t xml:space="preserve"> Inventario Nacional Forestal</w:t>
      </w:r>
      <w:r w:rsidR="008E69E1" w:rsidRPr="0008216E">
        <w:rPr>
          <w:lang w:val="es-ES"/>
        </w:rPr>
        <w:t>.</w:t>
      </w:r>
    </w:p>
    <w:p w:rsidR="007D6A2A" w:rsidRDefault="007D6A2A" w:rsidP="007D6A2A">
      <w:pPr>
        <w:pStyle w:val="Ttulo3"/>
        <w:rPr>
          <w:lang w:val="es-ES"/>
        </w:rPr>
      </w:pPr>
      <w:bookmarkStart w:id="16" w:name="_Toc509076986"/>
      <w:r w:rsidRPr="007D6A2A">
        <w:rPr>
          <w:lang w:val="es-ES"/>
        </w:rPr>
        <w:t>Diseño de Respuesta:</w:t>
      </w:r>
      <w:bookmarkEnd w:id="16"/>
      <w:r w:rsidRPr="007D6A2A">
        <w:rPr>
          <w:lang w:val="es-ES"/>
        </w:rPr>
        <w:t xml:space="preserve"> </w:t>
      </w:r>
    </w:p>
    <w:p w:rsidR="007D6A2A" w:rsidRPr="007D6A2A" w:rsidRDefault="007D6A2A" w:rsidP="007D6A2A">
      <w:pPr>
        <w:rPr>
          <w:lang w:val="es-ES"/>
        </w:rPr>
      </w:pPr>
      <w:r>
        <w:rPr>
          <w:lang w:val="es-ES"/>
        </w:rPr>
        <w:t>E</w:t>
      </w:r>
      <w:r w:rsidRPr="007D6A2A">
        <w:rPr>
          <w:lang w:val="es-ES"/>
        </w:rPr>
        <w:t>n la EVM se deben adoptar las siguientes indicaciones relacionadas con el diseño de respuesta:</w:t>
      </w:r>
    </w:p>
    <w:p w:rsidR="007D6A2A" w:rsidRDefault="007D6A2A" w:rsidP="005C53F3">
      <w:pPr>
        <w:pStyle w:val="Prrafodelista"/>
        <w:rPr>
          <w:lang w:val="es-ES"/>
        </w:rPr>
      </w:pPr>
      <w:r w:rsidRPr="00381147">
        <w:rPr>
          <w:u w:val="single"/>
          <w:lang w:val="es-ES"/>
        </w:rPr>
        <w:t>Unidad de evaluación espacial</w:t>
      </w:r>
      <w:r w:rsidRPr="007D6A2A">
        <w:rPr>
          <w:lang w:val="es-ES"/>
        </w:rPr>
        <w:t xml:space="preserve">: como unidad de evaluación espacial debe utilizarse una parcela de 90x90 metros (que corresponde a 3x3 pixeles de </w:t>
      </w:r>
      <w:proofErr w:type="spellStart"/>
      <w:r w:rsidRPr="007D6A2A">
        <w:rPr>
          <w:lang w:val="es-ES"/>
        </w:rPr>
        <w:t>Landsat</w:t>
      </w:r>
      <w:proofErr w:type="spellEnd"/>
      <w:r w:rsidRPr="007D6A2A">
        <w:rPr>
          <w:lang w:val="es-ES"/>
        </w:rPr>
        <w:t>) y que se inte</w:t>
      </w:r>
      <w:r>
        <w:rPr>
          <w:lang w:val="es-ES"/>
        </w:rPr>
        <w:t>rprete mediante una malla de 3x3</w:t>
      </w:r>
      <w:r w:rsidRPr="007D6A2A">
        <w:rPr>
          <w:lang w:val="es-ES"/>
        </w:rPr>
        <w:t xml:space="preserve"> p</w:t>
      </w:r>
      <w:r>
        <w:rPr>
          <w:lang w:val="es-ES"/>
        </w:rPr>
        <w:t>untos (9</w:t>
      </w:r>
      <w:r w:rsidRPr="007D6A2A">
        <w:rPr>
          <w:lang w:val="es-ES"/>
        </w:rPr>
        <w:t xml:space="preserve"> puntos e</w:t>
      </w:r>
      <w:r>
        <w:rPr>
          <w:lang w:val="es-ES"/>
        </w:rPr>
        <w:t>n total) dentro de cada parcela</w:t>
      </w:r>
      <w:r w:rsidRPr="007D6A2A">
        <w:rPr>
          <w:lang w:val="es-ES"/>
        </w:rPr>
        <w:t>.</w:t>
      </w:r>
      <w:r w:rsidR="00580347">
        <w:rPr>
          <w:lang w:val="es-ES"/>
        </w:rPr>
        <w:t xml:space="preserve"> La malla de 3x3 pixeles es </w:t>
      </w:r>
      <w:r w:rsidR="00580347" w:rsidRPr="00580347">
        <w:rPr>
          <w:lang w:val="es-ES"/>
        </w:rPr>
        <w:t>la que más se acerca a 10%</w:t>
      </w:r>
      <w:r w:rsidR="00580347">
        <w:rPr>
          <w:lang w:val="es-ES"/>
        </w:rPr>
        <w:t xml:space="preserve"> (1/3 </w:t>
      </w:r>
      <w:r w:rsidR="00580347" w:rsidRPr="00580347">
        <w:rPr>
          <w:lang w:val="es-ES"/>
        </w:rPr>
        <w:t>= 11%</w:t>
      </w:r>
      <w:r w:rsidR="00580347">
        <w:rPr>
          <w:lang w:val="es-ES"/>
        </w:rPr>
        <w:t>),</w:t>
      </w:r>
      <w:r w:rsidR="00580347" w:rsidRPr="00580347">
        <w:rPr>
          <w:lang w:val="es-ES"/>
        </w:rPr>
        <w:t xml:space="preserve"> que es la unidad mínima de cobertura arbórea que se requiere identificar. En una malla de 4x4, 2 puntos alcanzan 12.5% y si util</w:t>
      </w:r>
      <w:r w:rsidR="00580347">
        <w:rPr>
          <w:lang w:val="es-ES"/>
        </w:rPr>
        <w:t>izamos una malla de 5x5 pixeles</w:t>
      </w:r>
      <w:r w:rsidR="00580347" w:rsidRPr="00580347">
        <w:rPr>
          <w:lang w:val="es-ES"/>
        </w:rPr>
        <w:t xml:space="preserve"> la aproximación </w:t>
      </w:r>
      <w:r w:rsidR="00580347">
        <w:rPr>
          <w:lang w:val="es-ES"/>
        </w:rPr>
        <w:t>a 10% sería 12% (3/25=12%</w:t>
      </w:r>
      <w:r w:rsidR="00580347" w:rsidRPr="00580347">
        <w:rPr>
          <w:lang w:val="es-ES"/>
        </w:rPr>
        <w:t>).</w:t>
      </w:r>
    </w:p>
    <w:p w:rsidR="007D6A2A" w:rsidRDefault="007D6A2A" w:rsidP="005C53F3">
      <w:pPr>
        <w:pStyle w:val="Prrafodelista"/>
        <w:rPr>
          <w:lang w:val="es-ES"/>
        </w:rPr>
      </w:pPr>
      <w:r w:rsidRPr="00381147">
        <w:rPr>
          <w:u w:val="single"/>
          <w:lang w:val="es-ES"/>
        </w:rPr>
        <w:t>Fuentes de datos de referencia</w:t>
      </w:r>
      <w:r w:rsidRPr="007D6A2A">
        <w:rPr>
          <w:lang w:val="es-ES"/>
        </w:rPr>
        <w:t>: para el 2005</w:t>
      </w:r>
      <w:r w:rsidR="00F8698E">
        <w:rPr>
          <w:lang w:val="es-ES"/>
        </w:rPr>
        <w:t xml:space="preserve"> y 2015, </w:t>
      </w:r>
      <w:r w:rsidR="0075784C">
        <w:rPr>
          <w:lang w:val="es-ES"/>
        </w:rPr>
        <w:t>se</w:t>
      </w:r>
      <w:r w:rsidRPr="007D6A2A">
        <w:rPr>
          <w:lang w:val="es-ES"/>
        </w:rPr>
        <w:t xml:space="preserve"> </w:t>
      </w:r>
      <w:r w:rsidR="00EC22E7" w:rsidRPr="007D6A2A">
        <w:rPr>
          <w:lang w:val="es-ES"/>
        </w:rPr>
        <w:t>utilizar</w:t>
      </w:r>
      <w:r w:rsidR="00EC22E7">
        <w:rPr>
          <w:lang w:val="es-ES"/>
        </w:rPr>
        <w:t>án</w:t>
      </w:r>
      <w:r w:rsidRPr="007D6A2A">
        <w:rPr>
          <w:lang w:val="es-ES"/>
        </w:rPr>
        <w:t xml:space="preserve"> como fuente de datos de referencia el repositorio de imágenes de alta resolución disp</w:t>
      </w:r>
      <w:r w:rsidR="00F8698E">
        <w:rPr>
          <w:lang w:val="es-ES"/>
        </w:rPr>
        <w:t xml:space="preserve">onible a través de Google </w:t>
      </w:r>
      <w:proofErr w:type="spellStart"/>
      <w:r w:rsidR="00F8698E">
        <w:rPr>
          <w:lang w:val="es-ES"/>
        </w:rPr>
        <w:t>Earth</w:t>
      </w:r>
      <w:proofErr w:type="spellEnd"/>
      <w:r>
        <w:rPr>
          <w:lang w:val="es-ES"/>
        </w:rPr>
        <w:t xml:space="preserve">, Bing, así como </w:t>
      </w:r>
      <w:r w:rsidR="00F8698E">
        <w:rPr>
          <w:lang w:val="es-ES"/>
        </w:rPr>
        <w:t xml:space="preserve">imágenes </w:t>
      </w:r>
      <w:proofErr w:type="spellStart"/>
      <w:r w:rsidR="00F8698E">
        <w:rPr>
          <w:lang w:val="es-ES"/>
        </w:rPr>
        <w:t>Landsat</w:t>
      </w:r>
      <w:proofErr w:type="spellEnd"/>
      <w:r w:rsidR="000F63FB">
        <w:rPr>
          <w:lang w:val="es-ES"/>
        </w:rPr>
        <w:t xml:space="preserve">, </w:t>
      </w:r>
      <w:proofErr w:type="spellStart"/>
      <w:r w:rsidR="000F63FB">
        <w:rPr>
          <w:lang w:val="es-ES"/>
        </w:rPr>
        <w:t>Sentinel</w:t>
      </w:r>
      <w:proofErr w:type="spellEnd"/>
      <w:r w:rsidR="00F8698E">
        <w:rPr>
          <w:lang w:val="es-ES"/>
        </w:rPr>
        <w:t xml:space="preserve">, Spot y </w:t>
      </w:r>
      <w:proofErr w:type="spellStart"/>
      <w:r w:rsidR="00F8698E">
        <w:rPr>
          <w:lang w:val="es-ES"/>
        </w:rPr>
        <w:t>Rapyd</w:t>
      </w:r>
      <w:proofErr w:type="spellEnd"/>
      <w:r w:rsidR="00F8698E">
        <w:rPr>
          <w:lang w:val="es-ES"/>
        </w:rPr>
        <w:t xml:space="preserve"> </w:t>
      </w:r>
      <w:proofErr w:type="spellStart"/>
      <w:r w:rsidR="00F8698E">
        <w:rPr>
          <w:lang w:val="es-ES"/>
        </w:rPr>
        <w:t>Eye</w:t>
      </w:r>
      <w:proofErr w:type="spellEnd"/>
      <w:r w:rsidR="00F8698E">
        <w:rPr>
          <w:lang w:val="es-ES"/>
        </w:rPr>
        <w:t>.</w:t>
      </w:r>
    </w:p>
    <w:p w:rsidR="001E7EA6" w:rsidRDefault="007D6A2A" w:rsidP="005C53F3">
      <w:pPr>
        <w:pStyle w:val="Prrafodelista"/>
        <w:rPr>
          <w:lang w:val="es-ES"/>
        </w:rPr>
      </w:pPr>
      <w:r w:rsidRPr="00381147">
        <w:rPr>
          <w:u w:val="single"/>
          <w:lang w:val="es-ES"/>
        </w:rPr>
        <w:t>Protocolo de etiquetado de referencia</w:t>
      </w:r>
      <w:r w:rsidRPr="007D6A2A">
        <w:rPr>
          <w:lang w:val="es-ES"/>
        </w:rPr>
        <w:t xml:space="preserve">: </w:t>
      </w:r>
      <w:r w:rsidR="001E7EA6">
        <w:rPr>
          <w:lang w:val="es-ES"/>
        </w:rPr>
        <w:t>Se establecerá un</w:t>
      </w:r>
      <w:r w:rsidRPr="007D6A2A">
        <w:rPr>
          <w:lang w:val="es-ES"/>
        </w:rPr>
        <w:t xml:space="preserve"> protocolo para el etiquetado de referencia y especificar las reglas para definir el acuerdo entre las clasificaciones de mapa y de referencia para la unidad espacial dada antes de proceder al análisis que cuantifica </w:t>
      </w:r>
      <w:r w:rsidR="001E7EA6">
        <w:rPr>
          <w:lang w:val="es-ES"/>
        </w:rPr>
        <w:t>las áreas de cambio</w:t>
      </w:r>
      <w:r w:rsidRPr="007D6A2A">
        <w:rPr>
          <w:lang w:val="es-ES"/>
        </w:rPr>
        <w:t>.</w:t>
      </w:r>
    </w:p>
    <w:p w:rsidR="00381147" w:rsidRDefault="007D6A2A" w:rsidP="005C53F3">
      <w:pPr>
        <w:pStyle w:val="Prrafodelista"/>
        <w:rPr>
          <w:lang w:val="es-ES"/>
        </w:rPr>
      </w:pPr>
      <w:r w:rsidRPr="00381147">
        <w:rPr>
          <w:u w:val="single"/>
          <w:lang w:val="es-ES"/>
        </w:rPr>
        <w:t>Protocolo de clasificación de referencia</w:t>
      </w:r>
      <w:r w:rsidRPr="001E7EA6">
        <w:rPr>
          <w:lang w:val="es-ES"/>
        </w:rPr>
        <w:t xml:space="preserve">: </w:t>
      </w:r>
      <w:r w:rsidR="001E7EA6">
        <w:rPr>
          <w:lang w:val="es-ES"/>
        </w:rPr>
        <w:t>Se</w:t>
      </w:r>
      <w:r w:rsidRPr="001E7EA6">
        <w:rPr>
          <w:lang w:val="es-ES"/>
        </w:rPr>
        <w:t xml:space="preserve"> establecer</w:t>
      </w:r>
      <w:r w:rsidR="001E7EA6">
        <w:rPr>
          <w:lang w:val="es-ES"/>
        </w:rPr>
        <w:t>á</w:t>
      </w:r>
      <w:r w:rsidRPr="001E7EA6">
        <w:rPr>
          <w:lang w:val="es-ES"/>
        </w:rPr>
        <w:t xml:space="preserve"> un protocolo de clasificación de referencia con el fin de reducir la incertidumbre de la clasificación, con especial atención</w:t>
      </w:r>
      <w:r w:rsidR="004F140A">
        <w:rPr>
          <w:lang w:val="es-ES"/>
        </w:rPr>
        <w:t xml:space="preserve"> en: a) El sesgo asociado </w:t>
      </w:r>
      <w:r w:rsidRPr="001E7EA6">
        <w:rPr>
          <w:lang w:val="es-ES"/>
        </w:rPr>
        <w:t xml:space="preserve">registro espacial </w:t>
      </w:r>
      <w:r w:rsidR="004F140A">
        <w:rPr>
          <w:lang w:val="es-ES"/>
        </w:rPr>
        <w:t>de</w:t>
      </w:r>
      <w:r w:rsidRPr="001E7EA6">
        <w:rPr>
          <w:lang w:val="es-ES"/>
        </w:rPr>
        <w:t xml:space="preserve"> la ubicación de referencia, b) El sesgo del intérprete, o error en la asignación de la clase de referencia a la unidad espacial; y c) La variabilidad del intérprete que es una diferencia entre la clase de referencia asignada a la misma unidad espacial por diferentes intérpretes (es decir, la variabilidad del intérprete es el complemento entre el acuerdo entre intérpretes).</w:t>
      </w:r>
    </w:p>
    <w:p w:rsidR="007D6A2A" w:rsidRDefault="00381147" w:rsidP="005C53F3">
      <w:pPr>
        <w:pStyle w:val="Prrafodelista"/>
        <w:rPr>
          <w:lang w:val="es-ES"/>
        </w:rPr>
      </w:pPr>
      <w:r w:rsidRPr="001137ED">
        <w:rPr>
          <w:u w:val="single"/>
          <w:lang w:val="es-ES"/>
        </w:rPr>
        <w:t xml:space="preserve">Clasificaciones </w:t>
      </w:r>
      <w:r w:rsidR="007D6A2A" w:rsidRPr="001137ED">
        <w:rPr>
          <w:u w:val="single"/>
          <w:lang w:val="es-ES"/>
        </w:rPr>
        <w:t>de referencia</w:t>
      </w:r>
      <w:r w:rsidR="007D6A2A" w:rsidRPr="00381147">
        <w:rPr>
          <w:lang w:val="es-ES"/>
        </w:rPr>
        <w:t xml:space="preserve">: Para el </w:t>
      </w:r>
      <w:r w:rsidRPr="00381147">
        <w:rPr>
          <w:lang w:val="es-ES"/>
        </w:rPr>
        <w:t>cálculo</w:t>
      </w:r>
      <w:r w:rsidR="007D6A2A" w:rsidRPr="00381147">
        <w:rPr>
          <w:lang w:val="es-ES"/>
        </w:rPr>
        <w:t xml:space="preserve"> de la estimación del ca</w:t>
      </w:r>
      <w:r>
        <w:rPr>
          <w:lang w:val="es-ES"/>
        </w:rPr>
        <w:t>mbio de uso en los periodos 2005-2015</w:t>
      </w:r>
      <w:r w:rsidR="001137ED">
        <w:rPr>
          <w:lang w:val="es-ES"/>
        </w:rPr>
        <w:t>, se deben utilizar las</w:t>
      </w:r>
      <w:r w:rsidR="007D6A2A" w:rsidRPr="00381147">
        <w:rPr>
          <w:lang w:val="es-ES"/>
        </w:rPr>
        <w:t xml:space="preserve"> categoría</w:t>
      </w:r>
      <w:r w:rsidR="001137ED">
        <w:rPr>
          <w:lang w:val="es-ES"/>
        </w:rPr>
        <w:t xml:space="preserve">s de cobertura de la </w:t>
      </w:r>
      <w:r w:rsidR="00A025F4">
        <w:rPr>
          <w:lang w:val="es-ES"/>
        </w:rPr>
        <w:fldChar w:fldCharType="begin"/>
      </w:r>
      <w:r w:rsidR="00A025F4">
        <w:rPr>
          <w:lang w:val="es-ES"/>
        </w:rPr>
        <w:instrText xml:space="preserve"> REF _Ref509046271 \h </w:instrText>
      </w:r>
      <w:r w:rsidR="00A025F4">
        <w:rPr>
          <w:lang w:val="es-ES"/>
        </w:rPr>
      </w:r>
      <w:r w:rsidR="00A025F4">
        <w:rPr>
          <w:lang w:val="es-ES"/>
        </w:rPr>
        <w:fldChar w:fldCharType="separate"/>
      </w:r>
      <w:r w:rsidR="00D84DE1">
        <w:rPr>
          <w:lang w:val="es-ES"/>
        </w:rPr>
        <w:t>Tabla</w:t>
      </w:r>
      <w:r w:rsidR="00D84DE1" w:rsidRPr="00A025F4">
        <w:rPr>
          <w:lang w:val="es-ES"/>
        </w:rPr>
        <w:t xml:space="preserve"> </w:t>
      </w:r>
      <w:r w:rsidR="00D84DE1">
        <w:rPr>
          <w:noProof/>
          <w:lang w:val="es-ES"/>
        </w:rPr>
        <w:t>7</w:t>
      </w:r>
      <w:r w:rsidR="00A025F4">
        <w:rPr>
          <w:lang w:val="es-ES"/>
        </w:rPr>
        <w:fldChar w:fldCharType="end"/>
      </w:r>
      <w:r w:rsidR="00A025F4">
        <w:rPr>
          <w:lang w:val="es-ES"/>
        </w:rPr>
        <w:t>.</w:t>
      </w:r>
    </w:p>
    <w:p w:rsidR="003C2222" w:rsidRDefault="003C2222" w:rsidP="005C53F3">
      <w:pPr>
        <w:pStyle w:val="Prrafodelista"/>
        <w:rPr>
          <w:lang w:val="es-ES"/>
        </w:rPr>
      </w:pPr>
      <w:r>
        <w:rPr>
          <w:u w:val="single"/>
          <w:lang w:val="es-ES"/>
        </w:rPr>
        <w:t>Software de evaluación</w:t>
      </w:r>
      <w:r>
        <w:rPr>
          <w:lang w:val="es-ES"/>
        </w:rPr>
        <w:t xml:space="preserve">: Debido a que se cuenta con mosaicos Spot, </w:t>
      </w:r>
      <w:proofErr w:type="spellStart"/>
      <w:r>
        <w:rPr>
          <w:lang w:val="es-ES"/>
        </w:rPr>
        <w:t>Landsat</w:t>
      </w:r>
      <w:proofErr w:type="spellEnd"/>
      <w:r>
        <w:rPr>
          <w:lang w:val="es-ES"/>
        </w:rPr>
        <w:t xml:space="preserve"> y Rapid </w:t>
      </w:r>
      <w:proofErr w:type="spellStart"/>
      <w:r>
        <w:rPr>
          <w:lang w:val="es-ES"/>
        </w:rPr>
        <w:t>Eye</w:t>
      </w:r>
      <w:proofErr w:type="spellEnd"/>
      <w:r>
        <w:rPr>
          <w:lang w:val="es-ES"/>
        </w:rPr>
        <w:t>, resulta más práctico realizar l</w:t>
      </w:r>
      <w:r w:rsidR="00D020C6">
        <w:rPr>
          <w:lang w:val="es-ES"/>
        </w:rPr>
        <w:t xml:space="preserve">a EVM </w:t>
      </w:r>
      <w:r>
        <w:rPr>
          <w:lang w:val="es-ES"/>
        </w:rPr>
        <w:t xml:space="preserve">en </w:t>
      </w:r>
      <w:proofErr w:type="spellStart"/>
      <w:r>
        <w:rPr>
          <w:lang w:val="es-ES"/>
        </w:rPr>
        <w:t>ArcGIS</w:t>
      </w:r>
      <w:proofErr w:type="spellEnd"/>
      <w:r w:rsidR="00D020C6">
        <w:rPr>
          <w:lang w:val="es-ES"/>
        </w:rPr>
        <w:t xml:space="preserve"> en lugar de </w:t>
      </w:r>
      <w:proofErr w:type="spellStart"/>
      <w:r w:rsidR="00D020C6">
        <w:rPr>
          <w:lang w:val="es-ES"/>
        </w:rPr>
        <w:t>Collect</w:t>
      </w:r>
      <w:proofErr w:type="spellEnd"/>
      <w:r w:rsidR="00D020C6">
        <w:rPr>
          <w:lang w:val="es-ES"/>
        </w:rPr>
        <w:t xml:space="preserve"> </w:t>
      </w:r>
      <w:proofErr w:type="spellStart"/>
      <w:r w:rsidR="00D020C6">
        <w:rPr>
          <w:lang w:val="es-ES"/>
        </w:rPr>
        <w:t>Earth</w:t>
      </w:r>
      <w:proofErr w:type="spellEnd"/>
      <w:r>
        <w:rPr>
          <w:lang w:val="es-ES"/>
        </w:rPr>
        <w:t xml:space="preserve">. El personal de MARENA e INETER han realizado EVM para validación de los mapas de cobertura utilizando </w:t>
      </w:r>
      <w:proofErr w:type="spellStart"/>
      <w:r w:rsidR="00D020C6">
        <w:rPr>
          <w:lang w:val="es-ES"/>
        </w:rPr>
        <w:t>ArcGis</w:t>
      </w:r>
      <w:proofErr w:type="spellEnd"/>
      <w:r w:rsidR="00430DAA">
        <w:rPr>
          <w:lang w:val="es-ES"/>
        </w:rPr>
        <w:t>.</w:t>
      </w:r>
    </w:p>
    <w:p w:rsidR="00841E0F" w:rsidRDefault="00841E0F" w:rsidP="00841E0F">
      <w:pPr>
        <w:rPr>
          <w:lang w:val="es-ES"/>
        </w:rPr>
      </w:pPr>
    </w:p>
    <w:p w:rsidR="00841E0F" w:rsidRPr="00841E0F" w:rsidRDefault="00841E0F" w:rsidP="00841E0F">
      <w:pPr>
        <w:pStyle w:val="Ttulo3"/>
        <w:rPr>
          <w:lang w:val="es-ES"/>
        </w:rPr>
      </w:pPr>
      <w:bookmarkStart w:id="17" w:name="_Toc509076987"/>
      <w:r>
        <w:rPr>
          <w:lang w:val="es-ES"/>
        </w:rPr>
        <w:t>Estimación de las áreas de cambio de cobertura</w:t>
      </w:r>
      <w:bookmarkEnd w:id="17"/>
    </w:p>
    <w:p w:rsidR="00EA70BC" w:rsidRDefault="00841E0F">
      <w:pPr>
        <w:rPr>
          <w:lang w:val="es-ES"/>
        </w:rPr>
      </w:pPr>
      <w:r>
        <w:rPr>
          <w:lang w:val="es-ES"/>
        </w:rPr>
        <w:t>La estimación de las áreas de cambio de</w:t>
      </w:r>
      <w:r w:rsidR="007E72DA">
        <w:rPr>
          <w:lang w:val="es-ES"/>
        </w:rPr>
        <w:t xml:space="preserve"> cobertura y sus respectivos </w:t>
      </w:r>
      <w:r>
        <w:rPr>
          <w:lang w:val="es-ES"/>
        </w:rPr>
        <w:t xml:space="preserve">límites de confianza (ver Tablas </w:t>
      </w:r>
      <w:r>
        <w:rPr>
          <w:lang w:val="es-ES"/>
        </w:rPr>
        <w:fldChar w:fldCharType="begin"/>
      </w:r>
      <w:r>
        <w:rPr>
          <w:lang w:val="es-ES"/>
        </w:rPr>
        <w:instrText xml:space="preserve"> REF _Ref507753635 \h </w:instrText>
      </w:r>
      <w:r>
        <w:rPr>
          <w:lang w:val="es-ES"/>
        </w:rPr>
      </w:r>
      <w:r>
        <w:rPr>
          <w:lang w:val="es-ES"/>
        </w:rPr>
        <w:fldChar w:fldCharType="separate"/>
      </w:r>
      <w:r w:rsidRPr="0076688E">
        <w:rPr>
          <w:lang w:val="es-ES"/>
        </w:rPr>
        <w:t xml:space="preserve"> </w:t>
      </w:r>
      <w:r>
        <w:rPr>
          <w:noProof/>
          <w:lang w:val="es-ES"/>
        </w:rPr>
        <w:t>2</w:t>
      </w:r>
      <w:r>
        <w:rPr>
          <w:lang w:val="es-ES"/>
        </w:rPr>
        <w:fldChar w:fldCharType="end"/>
      </w:r>
      <w:r>
        <w:rPr>
          <w:lang w:val="es-ES"/>
        </w:rPr>
        <w:t xml:space="preserve">, </w:t>
      </w:r>
      <w:r>
        <w:rPr>
          <w:lang w:val="es-ES"/>
        </w:rPr>
        <w:fldChar w:fldCharType="begin"/>
      </w:r>
      <w:r>
        <w:rPr>
          <w:lang w:val="es-ES"/>
        </w:rPr>
        <w:instrText xml:space="preserve"> REF _Ref507753657 \h </w:instrText>
      </w:r>
      <w:r>
        <w:rPr>
          <w:lang w:val="es-ES"/>
        </w:rPr>
      </w:r>
      <w:r>
        <w:rPr>
          <w:lang w:val="es-ES"/>
        </w:rPr>
        <w:fldChar w:fldCharType="separate"/>
      </w:r>
      <w:r>
        <w:rPr>
          <w:noProof/>
          <w:lang w:val="es-ES"/>
        </w:rPr>
        <w:t>3</w:t>
      </w:r>
      <w:r>
        <w:rPr>
          <w:lang w:val="es-ES"/>
        </w:rPr>
        <w:fldChar w:fldCharType="end"/>
      </w:r>
      <w:r>
        <w:rPr>
          <w:lang w:val="es-ES"/>
        </w:rPr>
        <w:t xml:space="preserve"> y </w:t>
      </w:r>
      <w:r>
        <w:rPr>
          <w:lang w:val="es-ES"/>
        </w:rPr>
        <w:fldChar w:fldCharType="begin"/>
      </w:r>
      <w:r>
        <w:rPr>
          <w:lang w:val="es-ES"/>
        </w:rPr>
        <w:instrText xml:space="preserve"> REF _Ref507753680 \h </w:instrText>
      </w:r>
      <w:r>
        <w:rPr>
          <w:lang w:val="es-ES"/>
        </w:rPr>
      </w:r>
      <w:r>
        <w:rPr>
          <w:lang w:val="es-ES"/>
        </w:rPr>
        <w:fldChar w:fldCharType="separate"/>
      </w:r>
      <w:r>
        <w:rPr>
          <w:noProof/>
          <w:lang w:val="es-ES"/>
        </w:rPr>
        <w:t>4</w:t>
      </w:r>
      <w:r>
        <w:rPr>
          <w:lang w:val="es-ES"/>
        </w:rPr>
        <w:fldChar w:fldCharType="end"/>
      </w:r>
      <w:r>
        <w:rPr>
          <w:lang w:val="es-ES"/>
        </w:rPr>
        <w:t xml:space="preserve">) se </w:t>
      </w:r>
      <w:r w:rsidR="007E72DA">
        <w:rPr>
          <w:lang w:val="es-ES"/>
        </w:rPr>
        <w:t>calculan</w:t>
      </w:r>
      <w:r>
        <w:rPr>
          <w:lang w:val="es-ES"/>
        </w:rPr>
        <w:t xml:space="preserve"> de acuerdo a </w:t>
      </w:r>
      <w:r w:rsidR="00202123">
        <w:rPr>
          <w:lang w:val="es-ES"/>
        </w:rPr>
        <w:fldChar w:fldCharType="begin" w:fldLock="1"/>
      </w:r>
      <w:r w:rsidR="00A66D94">
        <w:rPr>
          <w:lang w:val="es-ES"/>
        </w:rPr>
        <w:instrText>ADDIN CSL_CITATION { "citationItems" : [ { "id" : "ITEM-1", "itemData" : { "author" : [ { "dropping-particle" : "", "family" : "Gonzalo", "given" : "Julian", "non-dropping-particle" : "", "parse-names" : false, "suffix" : "" } ], "id" : "ITEM-1", "issue" : "January 2017", "issued" : { "date-parts" : [ [ "2017" ] ] }, "note" : "NULL", "number-of-pages" : "33", "title" : "II Analysis on forest degradation in Costa Rica . Assessment of its relative importance in emissions accounting for the ER.", "type" : "report" }, "uris" : [ "http://www.mendeley.com/documents/?uuid=4a40c4b6-a5fb-4a4e-8ef1-d70a8bebfe35" ] } ], "mendeley" : { "formattedCitation" : "(Gonzalo, 2017)", "plainTextFormattedCitation" : "(Gonzalo, 2017)", "previouslyFormattedCitation" : "(Gonzalo, 2017)" }, "properties" : {  }, "schema" : "https://github.com/citation-style-language/schema/raw/master/csl-citation.json" }</w:instrText>
      </w:r>
      <w:r w:rsidR="00202123">
        <w:rPr>
          <w:lang w:val="es-ES"/>
        </w:rPr>
        <w:fldChar w:fldCharType="separate"/>
      </w:r>
      <w:r w:rsidR="00202123" w:rsidRPr="00202123">
        <w:rPr>
          <w:noProof/>
          <w:lang w:val="es-ES"/>
        </w:rPr>
        <w:t>(Gonzalo, 2017)</w:t>
      </w:r>
      <w:r w:rsidR="00202123">
        <w:rPr>
          <w:lang w:val="es-ES"/>
        </w:rPr>
        <w:fldChar w:fldCharType="end"/>
      </w:r>
      <w:r w:rsidR="00EA70BC" w:rsidRPr="00BF250B">
        <w:rPr>
          <w:rStyle w:val="Refdenotaalpie"/>
        </w:rPr>
        <w:footnoteReference w:id="4"/>
      </w:r>
      <w:r w:rsidR="00EA70BC">
        <w:rPr>
          <w:lang w:val="es-ES"/>
        </w:rPr>
        <w:t xml:space="preserve"> </w:t>
      </w:r>
      <w:r w:rsidR="00202123">
        <w:rPr>
          <w:lang w:val="es-ES"/>
        </w:rPr>
        <w:t xml:space="preserve">. </w:t>
      </w:r>
      <w:r w:rsidR="00E06191">
        <w:rPr>
          <w:lang w:val="es-ES"/>
        </w:rPr>
        <w:t xml:space="preserve">El área estimada de cada clase k se calcula </w:t>
      </w:r>
      <m:oMath>
        <m:sSub>
          <m:sSubPr>
            <m:ctrlPr>
              <w:rPr>
                <w:rFonts w:ascii="Cambria Math" w:hAnsi="Cambria Math"/>
                <w:i/>
                <w:lang w:val="es-ES"/>
              </w:rPr>
            </m:ctrlPr>
          </m:sSubPr>
          <m:e>
            <m:acc>
              <m:accPr>
                <m:ctrlPr>
                  <w:rPr>
                    <w:rFonts w:ascii="Cambria Math" w:hAnsi="Cambria Math"/>
                    <w:i/>
                    <w:lang w:val="es-ES"/>
                  </w:rPr>
                </m:ctrlPr>
              </m:accPr>
              <m:e>
                <m:r>
                  <w:rPr>
                    <w:rFonts w:ascii="Cambria Math" w:hAnsi="Cambria Math"/>
                    <w:lang w:val="es-ES"/>
                  </w:rPr>
                  <m:t>A</m:t>
                </m:r>
              </m:e>
            </m:acc>
          </m:e>
          <m:sub>
            <m:r>
              <w:rPr>
                <w:rFonts w:ascii="Cambria Math" w:hAnsi="Cambria Math"/>
                <w:lang w:val="es-ES"/>
              </w:rPr>
              <m:t>k</m:t>
            </m:r>
          </m:sub>
        </m:sSub>
        <m:r>
          <w:rPr>
            <w:rFonts w:ascii="Cambria Math" w:hAnsi="Cambria Math"/>
            <w:lang w:val="es-ES"/>
          </w:rPr>
          <m:t xml:space="preserve">=A </m:t>
        </m:r>
        <m:sSub>
          <m:sSubPr>
            <m:ctrlPr>
              <w:rPr>
                <w:rFonts w:ascii="Cambria Math" w:hAnsi="Cambria Math"/>
                <w:i/>
                <w:lang w:val="es-ES"/>
              </w:rPr>
            </m:ctrlPr>
          </m:sSubPr>
          <m:e>
            <m:acc>
              <m:accPr>
                <m:ctrlPr>
                  <w:rPr>
                    <w:rFonts w:ascii="Cambria Math" w:hAnsi="Cambria Math"/>
                    <w:i/>
                    <w:lang w:val="es-ES"/>
                  </w:rPr>
                </m:ctrlPr>
              </m:accPr>
              <m:e>
                <m:r>
                  <w:rPr>
                    <w:rFonts w:ascii="Cambria Math" w:hAnsi="Cambria Math"/>
                    <w:lang w:val="es-ES"/>
                  </w:rPr>
                  <m:t>p</m:t>
                </m:r>
              </m:e>
            </m:acc>
          </m:e>
          <m:sub>
            <m:r>
              <w:rPr>
                <w:rFonts w:ascii="Cambria Math" w:hAnsi="Cambria Math"/>
                <w:lang w:val="es-ES"/>
              </w:rPr>
              <m:t>k</m:t>
            </m:r>
          </m:sub>
        </m:sSub>
      </m:oMath>
      <w:r w:rsidR="00B8570F">
        <w:rPr>
          <w:rFonts w:eastAsiaTheme="minorEastAsia"/>
          <w:lang w:val="es-ES"/>
        </w:rPr>
        <w:t xml:space="preserve"> donde </w:t>
      </w:r>
      <m:oMath>
        <m:r>
          <w:rPr>
            <w:rFonts w:ascii="Cambria Math" w:eastAsiaTheme="minorEastAsia" w:hAnsi="Cambria Math"/>
            <w:lang w:val="es-ES"/>
          </w:rPr>
          <m:t>A</m:t>
        </m:r>
      </m:oMath>
      <w:r w:rsidR="00B8570F">
        <w:rPr>
          <w:rFonts w:eastAsiaTheme="minorEastAsia"/>
          <w:lang w:val="es-ES"/>
        </w:rPr>
        <w:t xml:space="preserve"> es el área total del mapa</w:t>
      </w:r>
      <w:r w:rsidR="00C5297D">
        <w:rPr>
          <w:rFonts w:eastAsiaTheme="minorEastAsia"/>
          <w:lang w:val="es-ES"/>
        </w:rPr>
        <w:t xml:space="preserve"> y</w:t>
      </w:r>
      <w:r w:rsidR="00B8570F">
        <w:rPr>
          <w:rFonts w:eastAsiaTheme="minorEastAsia"/>
          <w:lang w:val="es-ES"/>
        </w:rPr>
        <w:t xml:space="preserve"> </w:t>
      </w:r>
      <m:oMath>
        <m:sSub>
          <m:sSubPr>
            <m:ctrlPr>
              <w:rPr>
                <w:rFonts w:ascii="Cambria Math" w:eastAsiaTheme="minorEastAsia" w:hAnsi="Cambria Math"/>
                <w:i/>
                <w:lang w:val="es-ES"/>
              </w:rPr>
            </m:ctrlPr>
          </m:sSubPr>
          <m:e>
            <m:acc>
              <m:accPr>
                <m:ctrlPr>
                  <w:rPr>
                    <w:rFonts w:ascii="Cambria Math" w:eastAsiaTheme="minorEastAsia" w:hAnsi="Cambria Math"/>
                    <w:i/>
                    <w:lang w:val="es-ES"/>
                  </w:rPr>
                </m:ctrlPr>
              </m:accPr>
              <m:e>
                <m:r>
                  <w:rPr>
                    <w:rFonts w:ascii="Cambria Math" w:eastAsiaTheme="minorEastAsia" w:hAnsi="Cambria Math"/>
                    <w:lang w:val="es-ES"/>
                  </w:rPr>
                  <m:t>p</m:t>
                </m:r>
              </m:e>
            </m:acc>
          </m:e>
          <m:sub>
            <m:r>
              <w:rPr>
                <w:rFonts w:ascii="Cambria Math" w:eastAsiaTheme="minorEastAsia" w:hAnsi="Cambria Math"/>
                <w:lang w:val="es-ES"/>
              </w:rPr>
              <m:t>k</m:t>
            </m:r>
          </m:sub>
        </m:sSub>
        <m:r>
          <w:rPr>
            <w:rFonts w:ascii="Cambria Math" w:eastAsiaTheme="minorEastAsia" w:hAnsi="Cambria Math"/>
            <w:lang w:val="es-ES"/>
          </w:rPr>
          <m:t>=</m:t>
        </m:r>
        <m:f>
          <m:fPr>
            <m:ctrlPr>
              <w:rPr>
                <w:rFonts w:ascii="Cambria Math" w:eastAsiaTheme="minorEastAsia" w:hAnsi="Cambria Math"/>
                <w:i/>
                <w:lang w:val="es-ES"/>
              </w:rPr>
            </m:ctrlPr>
          </m:fPr>
          <m:num>
            <m:sSub>
              <m:sSubPr>
                <m:ctrlPr>
                  <w:rPr>
                    <w:rFonts w:ascii="Cambria Math" w:eastAsiaTheme="minorEastAsia" w:hAnsi="Cambria Math"/>
                    <w:i/>
                    <w:lang w:val="es-ES"/>
                  </w:rPr>
                </m:ctrlPr>
              </m:sSubPr>
              <m:e>
                <m:r>
                  <w:rPr>
                    <w:rFonts w:ascii="Cambria Math" w:eastAsiaTheme="minorEastAsia" w:hAnsi="Cambria Math"/>
                    <w:lang w:val="es-ES"/>
                  </w:rPr>
                  <m:t>n</m:t>
                </m:r>
              </m:e>
              <m:sub>
                <m:r>
                  <w:rPr>
                    <w:rFonts w:ascii="Cambria Math" w:eastAsiaTheme="minorEastAsia" w:hAnsi="Cambria Math"/>
                    <w:lang w:val="es-ES"/>
                  </w:rPr>
                  <m:t>k</m:t>
                </m:r>
              </m:sub>
            </m:sSub>
          </m:num>
          <m:den>
            <m:r>
              <w:rPr>
                <w:rFonts w:ascii="Cambria Math" w:eastAsiaTheme="minorEastAsia" w:hAnsi="Cambria Math"/>
                <w:lang w:val="es-ES"/>
              </w:rPr>
              <m:t>n</m:t>
            </m:r>
          </m:den>
        </m:f>
      </m:oMath>
      <w:r w:rsidR="00CD66CF">
        <w:rPr>
          <w:rFonts w:eastAsiaTheme="minorEastAsia"/>
          <w:lang w:val="es-ES"/>
        </w:rPr>
        <w:t xml:space="preserve">, siendo </w:t>
      </w:r>
      <m:oMath>
        <m:sSub>
          <m:sSubPr>
            <m:ctrlPr>
              <w:rPr>
                <w:rFonts w:ascii="Cambria Math" w:eastAsiaTheme="minorEastAsia" w:hAnsi="Cambria Math"/>
                <w:i/>
                <w:lang w:val="es-ES"/>
              </w:rPr>
            </m:ctrlPr>
          </m:sSubPr>
          <m:e>
            <m:r>
              <w:rPr>
                <w:rFonts w:ascii="Cambria Math" w:eastAsiaTheme="minorEastAsia" w:hAnsi="Cambria Math"/>
                <w:lang w:val="es-ES"/>
              </w:rPr>
              <m:t>n</m:t>
            </m:r>
          </m:e>
          <m:sub>
            <m:r>
              <w:rPr>
                <w:rFonts w:ascii="Cambria Math" w:eastAsiaTheme="minorEastAsia" w:hAnsi="Cambria Math"/>
                <w:lang w:val="es-ES"/>
              </w:rPr>
              <m:t>k</m:t>
            </m:r>
          </m:sub>
        </m:sSub>
      </m:oMath>
      <w:r w:rsidR="00CD66CF">
        <w:rPr>
          <w:rFonts w:eastAsiaTheme="minorEastAsia"/>
          <w:lang w:val="es-ES"/>
        </w:rPr>
        <w:t xml:space="preserve"> el número de puntos observados en la clase </w:t>
      </w:r>
      <m:oMath>
        <m:r>
          <w:rPr>
            <w:rFonts w:ascii="Cambria Math" w:eastAsiaTheme="minorEastAsia" w:hAnsi="Cambria Math"/>
            <w:lang w:val="es-ES"/>
          </w:rPr>
          <m:t>k</m:t>
        </m:r>
      </m:oMath>
      <w:r w:rsidR="00CD66CF">
        <w:rPr>
          <w:rFonts w:eastAsiaTheme="minorEastAsia"/>
          <w:lang w:val="es-ES"/>
        </w:rPr>
        <w:t xml:space="preserve"> y </w:t>
      </w:r>
      <m:oMath>
        <m:r>
          <w:rPr>
            <w:rFonts w:ascii="Cambria Math" w:eastAsiaTheme="minorEastAsia" w:hAnsi="Cambria Math"/>
            <w:lang w:val="es-ES"/>
          </w:rPr>
          <m:t>n</m:t>
        </m:r>
      </m:oMath>
      <w:r w:rsidR="00CD66CF">
        <w:rPr>
          <w:rFonts w:eastAsiaTheme="minorEastAsia"/>
          <w:lang w:val="es-ES"/>
        </w:rPr>
        <w:t xml:space="preserve"> el total de puntos muestreados. </w:t>
      </w:r>
      <w:r w:rsidR="007E72DA">
        <w:rPr>
          <w:rFonts w:eastAsiaTheme="minorEastAsia"/>
          <w:lang w:val="es-ES"/>
        </w:rPr>
        <w:t xml:space="preserve">El error estándar del área estimada es dado por </w:t>
      </w:r>
      <m:oMath>
        <m:r>
          <w:rPr>
            <w:rFonts w:ascii="Cambria Math" w:eastAsiaTheme="minorEastAsia" w:hAnsi="Cambria Math"/>
            <w:lang w:val="es-ES"/>
          </w:rPr>
          <m:t>S</m:t>
        </m:r>
        <m:d>
          <m:dPr>
            <m:ctrlPr>
              <w:rPr>
                <w:rFonts w:ascii="Cambria Math" w:eastAsiaTheme="minorEastAsia" w:hAnsi="Cambria Math"/>
                <w:i/>
                <w:lang w:val="es-ES"/>
              </w:rPr>
            </m:ctrlPr>
          </m:dPr>
          <m:e>
            <m:sSub>
              <m:sSubPr>
                <m:ctrlPr>
                  <w:rPr>
                    <w:rFonts w:ascii="Cambria Math" w:eastAsiaTheme="minorEastAsia" w:hAnsi="Cambria Math"/>
                    <w:i/>
                    <w:lang w:val="es-ES"/>
                  </w:rPr>
                </m:ctrlPr>
              </m:sSubPr>
              <m:e>
                <m:acc>
                  <m:accPr>
                    <m:ctrlPr>
                      <w:rPr>
                        <w:rFonts w:ascii="Cambria Math" w:eastAsiaTheme="minorEastAsia" w:hAnsi="Cambria Math"/>
                        <w:i/>
                        <w:lang w:val="es-ES"/>
                      </w:rPr>
                    </m:ctrlPr>
                  </m:accPr>
                  <m:e>
                    <m:r>
                      <w:rPr>
                        <w:rFonts w:ascii="Cambria Math" w:eastAsiaTheme="minorEastAsia" w:hAnsi="Cambria Math"/>
                        <w:lang w:val="es-ES"/>
                      </w:rPr>
                      <m:t>A</m:t>
                    </m:r>
                  </m:e>
                </m:acc>
              </m:e>
              <m:sub>
                <m:r>
                  <w:rPr>
                    <w:rFonts w:ascii="Cambria Math" w:eastAsiaTheme="minorEastAsia" w:hAnsi="Cambria Math"/>
                    <w:lang w:val="es-ES"/>
                  </w:rPr>
                  <m:t>k</m:t>
                </m:r>
              </m:sub>
            </m:sSub>
          </m:e>
        </m:d>
        <m:r>
          <w:rPr>
            <w:rFonts w:ascii="Cambria Math" w:eastAsiaTheme="minorEastAsia" w:hAnsi="Cambria Math"/>
            <w:lang w:val="es-ES"/>
          </w:rPr>
          <m:t>=A S(</m:t>
        </m:r>
        <m:sSub>
          <m:sSubPr>
            <m:ctrlPr>
              <w:rPr>
                <w:rFonts w:ascii="Cambria Math" w:eastAsiaTheme="minorEastAsia" w:hAnsi="Cambria Math"/>
                <w:i/>
                <w:lang w:val="es-ES"/>
              </w:rPr>
            </m:ctrlPr>
          </m:sSubPr>
          <m:e>
            <m:acc>
              <m:accPr>
                <m:ctrlPr>
                  <w:rPr>
                    <w:rFonts w:ascii="Cambria Math" w:eastAsiaTheme="minorEastAsia" w:hAnsi="Cambria Math"/>
                    <w:i/>
                    <w:lang w:val="es-ES"/>
                  </w:rPr>
                </m:ctrlPr>
              </m:accPr>
              <m:e>
                <m:r>
                  <w:rPr>
                    <w:rFonts w:ascii="Cambria Math" w:eastAsiaTheme="minorEastAsia" w:hAnsi="Cambria Math"/>
                    <w:lang w:val="es-ES"/>
                  </w:rPr>
                  <m:t>p</m:t>
                </m:r>
              </m:e>
            </m:acc>
          </m:e>
          <m:sub>
            <m:r>
              <w:rPr>
                <w:rFonts w:ascii="Cambria Math" w:eastAsiaTheme="minorEastAsia" w:hAnsi="Cambria Math"/>
                <w:lang w:val="es-ES"/>
              </w:rPr>
              <m:t>k</m:t>
            </m:r>
          </m:sub>
        </m:sSub>
        <m:r>
          <w:rPr>
            <w:rFonts w:ascii="Cambria Math" w:eastAsiaTheme="minorEastAsia" w:hAnsi="Cambria Math"/>
            <w:lang w:val="es-ES"/>
          </w:rPr>
          <m:t>)</m:t>
        </m:r>
      </m:oMath>
      <w:r w:rsidR="007E72DA">
        <w:rPr>
          <w:rFonts w:eastAsiaTheme="minorEastAsia"/>
          <w:lang w:val="es-ES"/>
        </w:rPr>
        <w:t xml:space="preserve"> .</w:t>
      </w:r>
      <w:r w:rsidR="00CD66CF">
        <w:rPr>
          <w:rFonts w:eastAsiaTheme="minorEastAsia"/>
          <w:lang w:val="es-ES"/>
        </w:rPr>
        <w:t>El intervalo de confianza</w:t>
      </w:r>
      <w:r w:rsidR="007E72DA">
        <w:rPr>
          <w:rFonts w:eastAsiaTheme="minorEastAsia"/>
          <w:lang w:val="es-ES"/>
        </w:rPr>
        <w:t xml:space="preserve"> al 95% se estima como </w:t>
      </w:r>
      <m:oMath>
        <m:sSub>
          <m:sSubPr>
            <m:ctrlPr>
              <w:rPr>
                <w:rFonts w:ascii="Cambria Math" w:eastAsiaTheme="minorEastAsia" w:hAnsi="Cambria Math"/>
                <w:i/>
                <w:lang w:val="es-ES"/>
              </w:rPr>
            </m:ctrlPr>
          </m:sSubPr>
          <m:e>
            <m:acc>
              <m:accPr>
                <m:ctrlPr>
                  <w:rPr>
                    <w:rFonts w:ascii="Cambria Math" w:eastAsiaTheme="minorEastAsia" w:hAnsi="Cambria Math"/>
                    <w:i/>
                    <w:lang w:val="es-ES"/>
                  </w:rPr>
                </m:ctrlPr>
              </m:accPr>
              <m:e>
                <m:r>
                  <w:rPr>
                    <w:rFonts w:ascii="Cambria Math" w:eastAsiaTheme="minorEastAsia" w:hAnsi="Cambria Math"/>
                    <w:lang w:val="es-ES"/>
                  </w:rPr>
                  <m:t>A</m:t>
                </m:r>
              </m:e>
            </m:acc>
          </m:e>
          <m:sub>
            <m:r>
              <w:rPr>
                <w:rFonts w:ascii="Cambria Math" w:eastAsiaTheme="minorEastAsia" w:hAnsi="Cambria Math"/>
                <w:lang w:val="es-ES"/>
              </w:rPr>
              <m:t>k</m:t>
            </m:r>
          </m:sub>
        </m:sSub>
        <m:r>
          <w:rPr>
            <w:rFonts w:ascii="Cambria Math" w:eastAsiaTheme="minorEastAsia" w:hAnsi="Cambria Math"/>
            <w:lang w:val="es-ES"/>
          </w:rPr>
          <m:t>±1.96 S(</m:t>
        </m:r>
        <m:sSub>
          <m:sSubPr>
            <m:ctrlPr>
              <w:rPr>
                <w:rFonts w:ascii="Cambria Math" w:eastAsiaTheme="minorEastAsia" w:hAnsi="Cambria Math"/>
                <w:i/>
                <w:lang w:val="es-ES"/>
              </w:rPr>
            </m:ctrlPr>
          </m:sSubPr>
          <m:e>
            <m:acc>
              <m:accPr>
                <m:ctrlPr>
                  <w:rPr>
                    <w:rFonts w:ascii="Cambria Math" w:eastAsiaTheme="minorEastAsia" w:hAnsi="Cambria Math"/>
                    <w:i/>
                    <w:lang w:val="es-ES"/>
                  </w:rPr>
                </m:ctrlPr>
              </m:accPr>
              <m:e>
                <m:r>
                  <w:rPr>
                    <w:rFonts w:ascii="Cambria Math" w:eastAsiaTheme="minorEastAsia" w:hAnsi="Cambria Math"/>
                    <w:lang w:val="es-ES"/>
                  </w:rPr>
                  <m:t>A</m:t>
                </m:r>
              </m:e>
            </m:acc>
          </m:e>
          <m:sub>
            <m:r>
              <w:rPr>
                <w:rFonts w:ascii="Cambria Math" w:eastAsiaTheme="minorEastAsia" w:hAnsi="Cambria Math"/>
                <w:lang w:val="es-ES"/>
              </w:rPr>
              <m:t>k</m:t>
            </m:r>
          </m:sub>
        </m:sSub>
        <m:r>
          <w:rPr>
            <w:rFonts w:ascii="Cambria Math" w:eastAsiaTheme="minorEastAsia" w:hAnsi="Cambria Math"/>
            <w:lang w:val="es-ES"/>
          </w:rPr>
          <m:t>)</m:t>
        </m:r>
      </m:oMath>
      <w:r w:rsidR="00C80921">
        <w:rPr>
          <w:rFonts w:eastAsiaTheme="minorEastAsia"/>
          <w:lang w:val="es-ES"/>
        </w:rPr>
        <w:t xml:space="preserve">, donde </w:t>
      </w:r>
      <m:oMath>
        <m:r>
          <w:rPr>
            <w:rFonts w:ascii="Cambria Math" w:eastAsiaTheme="minorEastAsia" w:hAnsi="Cambria Math"/>
            <w:lang w:val="es-ES"/>
          </w:rPr>
          <m:t xml:space="preserve"> S</m:t>
        </m:r>
        <m:d>
          <m:dPr>
            <m:ctrlPr>
              <w:rPr>
                <w:rFonts w:ascii="Cambria Math" w:eastAsiaTheme="minorEastAsia" w:hAnsi="Cambria Math"/>
                <w:i/>
                <w:lang w:val="es-ES"/>
              </w:rPr>
            </m:ctrlPr>
          </m:dPr>
          <m:e>
            <m:sSub>
              <m:sSubPr>
                <m:ctrlPr>
                  <w:rPr>
                    <w:rFonts w:ascii="Cambria Math" w:eastAsiaTheme="minorEastAsia" w:hAnsi="Cambria Math"/>
                    <w:i/>
                    <w:lang w:val="es-ES"/>
                  </w:rPr>
                </m:ctrlPr>
              </m:sSubPr>
              <m:e>
                <m:acc>
                  <m:accPr>
                    <m:ctrlPr>
                      <w:rPr>
                        <w:rFonts w:ascii="Cambria Math" w:eastAsiaTheme="minorEastAsia" w:hAnsi="Cambria Math"/>
                        <w:i/>
                        <w:lang w:val="es-ES"/>
                      </w:rPr>
                    </m:ctrlPr>
                  </m:accPr>
                  <m:e>
                    <m:r>
                      <w:rPr>
                        <w:rFonts w:ascii="Cambria Math" w:eastAsiaTheme="minorEastAsia" w:hAnsi="Cambria Math"/>
                        <w:lang w:val="es-ES"/>
                      </w:rPr>
                      <m:t>A</m:t>
                    </m:r>
                  </m:e>
                </m:acc>
              </m:e>
              <m:sub>
                <m:r>
                  <w:rPr>
                    <w:rFonts w:ascii="Cambria Math" w:eastAsiaTheme="minorEastAsia" w:hAnsi="Cambria Math"/>
                    <w:lang w:val="es-ES"/>
                  </w:rPr>
                  <m:t>k</m:t>
                </m:r>
              </m:sub>
            </m:sSub>
          </m:e>
        </m:d>
        <m:r>
          <w:rPr>
            <w:rFonts w:ascii="Cambria Math" w:eastAsiaTheme="minorEastAsia" w:hAnsi="Cambria Math"/>
            <w:lang w:val="es-ES"/>
          </w:rPr>
          <m:t>=A</m:t>
        </m:r>
        <m:rad>
          <m:radPr>
            <m:degHide m:val="1"/>
            <m:ctrlPr>
              <w:rPr>
                <w:rFonts w:ascii="Cambria Math" w:eastAsiaTheme="minorEastAsia" w:hAnsi="Cambria Math"/>
                <w:i/>
                <w:lang w:val="es-ES"/>
              </w:rPr>
            </m:ctrlPr>
          </m:radPr>
          <m:deg/>
          <m:e>
            <m:f>
              <m:fPr>
                <m:ctrlPr>
                  <w:rPr>
                    <w:rFonts w:ascii="Cambria Math" w:eastAsiaTheme="minorEastAsia" w:hAnsi="Cambria Math"/>
                    <w:i/>
                    <w:lang w:val="es-ES"/>
                  </w:rPr>
                </m:ctrlPr>
              </m:fPr>
              <m:num>
                <m:sSub>
                  <m:sSubPr>
                    <m:ctrlPr>
                      <w:rPr>
                        <w:rFonts w:ascii="Cambria Math" w:eastAsiaTheme="minorEastAsia" w:hAnsi="Cambria Math"/>
                        <w:i/>
                        <w:lang w:val="es-ES"/>
                      </w:rPr>
                    </m:ctrlPr>
                  </m:sSubPr>
                  <m:e>
                    <m:acc>
                      <m:accPr>
                        <m:ctrlPr>
                          <w:rPr>
                            <w:rFonts w:ascii="Cambria Math" w:eastAsiaTheme="minorEastAsia" w:hAnsi="Cambria Math"/>
                            <w:i/>
                            <w:lang w:val="es-ES"/>
                          </w:rPr>
                        </m:ctrlPr>
                      </m:accPr>
                      <m:e>
                        <m:r>
                          <w:rPr>
                            <w:rFonts w:ascii="Cambria Math" w:eastAsiaTheme="minorEastAsia" w:hAnsi="Cambria Math"/>
                            <w:lang w:val="es-ES"/>
                          </w:rPr>
                          <m:t>p</m:t>
                        </m:r>
                      </m:e>
                    </m:acc>
                  </m:e>
                  <m:sub>
                    <m:r>
                      <w:rPr>
                        <w:rFonts w:ascii="Cambria Math" w:eastAsiaTheme="minorEastAsia" w:hAnsi="Cambria Math"/>
                        <w:lang w:val="es-ES"/>
                      </w:rPr>
                      <m:t>k</m:t>
                    </m:r>
                  </m:sub>
                </m:sSub>
                <m:d>
                  <m:dPr>
                    <m:ctrlPr>
                      <w:rPr>
                        <w:rFonts w:ascii="Cambria Math" w:eastAsiaTheme="minorEastAsia" w:hAnsi="Cambria Math"/>
                        <w:i/>
                        <w:lang w:val="es-ES"/>
                      </w:rPr>
                    </m:ctrlPr>
                  </m:dPr>
                  <m:e>
                    <m:r>
                      <w:rPr>
                        <w:rFonts w:ascii="Cambria Math" w:eastAsiaTheme="minorEastAsia" w:hAnsi="Cambria Math"/>
                        <w:lang w:val="es-ES"/>
                      </w:rPr>
                      <m:t>1-</m:t>
                    </m:r>
                    <m:sSub>
                      <m:sSubPr>
                        <m:ctrlPr>
                          <w:rPr>
                            <w:rFonts w:ascii="Cambria Math" w:eastAsiaTheme="minorEastAsia" w:hAnsi="Cambria Math"/>
                            <w:i/>
                            <w:lang w:val="es-ES"/>
                          </w:rPr>
                        </m:ctrlPr>
                      </m:sSubPr>
                      <m:e>
                        <m:acc>
                          <m:accPr>
                            <m:ctrlPr>
                              <w:rPr>
                                <w:rFonts w:ascii="Cambria Math" w:eastAsiaTheme="minorEastAsia" w:hAnsi="Cambria Math"/>
                                <w:i/>
                                <w:lang w:val="es-ES"/>
                              </w:rPr>
                            </m:ctrlPr>
                          </m:accPr>
                          <m:e>
                            <m:r>
                              <w:rPr>
                                <w:rFonts w:ascii="Cambria Math" w:eastAsiaTheme="minorEastAsia" w:hAnsi="Cambria Math"/>
                                <w:lang w:val="es-ES"/>
                              </w:rPr>
                              <m:t>p</m:t>
                            </m:r>
                          </m:e>
                        </m:acc>
                      </m:e>
                      <m:sub>
                        <m:r>
                          <w:rPr>
                            <w:rFonts w:ascii="Cambria Math" w:eastAsiaTheme="minorEastAsia" w:hAnsi="Cambria Math"/>
                            <w:lang w:val="es-ES"/>
                          </w:rPr>
                          <m:t>k</m:t>
                        </m:r>
                      </m:sub>
                    </m:sSub>
                  </m:e>
                </m:d>
              </m:num>
              <m:den>
                <m:d>
                  <m:dPr>
                    <m:ctrlPr>
                      <w:rPr>
                        <w:rFonts w:ascii="Cambria Math" w:eastAsiaTheme="minorEastAsia" w:hAnsi="Cambria Math"/>
                        <w:i/>
                        <w:lang w:val="es-ES"/>
                      </w:rPr>
                    </m:ctrlPr>
                  </m:dPr>
                  <m:e>
                    <m:r>
                      <w:rPr>
                        <w:rFonts w:ascii="Cambria Math" w:eastAsiaTheme="minorEastAsia" w:hAnsi="Cambria Math"/>
                        <w:lang w:val="es-ES"/>
                      </w:rPr>
                      <m:t>n-1</m:t>
                    </m:r>
                  </m:e>
                </m:d>
              </m:den>
            </m:f>
          </m:e>
        </m:rad>
      </m:oMath>
      <w:r w:rsidR="003C060A">
        <w:rPr>
          <w:rFonts w:eastAsiaTheme="minorEastAsia"/>
          <w:lang w:val="es-ES"/>
        </w:rPr>
        <w:t>.</w:t>
      </w:r>
    </w:p>
    <w:p w:rsidR="00EA70BC" w:rsidRDefault="00EA70BC">
      <w:pPr>
        <w:rPr>
          <w:lang w:val="es-ES"/>
        </w:rPr>
      </w:pPr>
    </w:p>
    <w:p w:rsidR="00B43E77" w:rsidRDefault="00B43E77" w:rsidP="00B43E77">
      <w:pPr>
        <w:pStyle w:val="Ttulo2"/>
        <w:rPr>
          <w:lang w:val="es-ES"/>
        </w:rPr>
      </w:pPr>
      <w:bookmarkStart w:id="18" w:name="_Toc509076988"/>
      <w:r>
        <w:rPr>
          <w:lang w:val="es-ES"/>
        </w:rPr>
        <w:t>Organización del Trabajo</w:t>
      </w:r>
      <w:bookmarkEnd w:id="18"/>
    </w:p>
    <w:p w:rsidR="00B43E77" w:rsidRDefault="00035650">
      <w:pPr>
        <w:rPr>
          <w:lang w:val="es-ES"/>
        </w:rPr>
      </w:pPr>
      <w:r>
        <w:rPr>
          <w:lang w:val="es-ES"/>
        </w:rPr>
        <w:t>Para</w:t>
      </w:r>
      <w:r w:rsidR="00C855B1">
        <w:rPr>
          <w:lang w:val="es-ES"/>
        </w:rPr>
        <w:t xml:space="preserve"> realizar la EVM se cuenta con 2</w:t>
      </w:r>
      <w:r>
        <w:rPr>
          <w:lang w:val="es-ES"/>
        </w:rPr>
        <w:t xml:space="preserve"> funcionarios a tiempo completo del MARENA y 2 funcionarios a medio tiempo del INETER, todos con experiencia previa en EVM. En la </w:t>
      </w:r>
      <w:r>
        <w:rPr>
          <w:lang w:val="es-ES"/>
        </w:rPr>
        <w:fldChar w:fldCharType="begin"/>
      </w:r>
      <w:r>
        <w:rPr>
          <w:lang w:val="es-ES"/>
        </w:rPr>
        <w:instrText xml:space="preserve"> REF _Ref507767864 \h </w:instrText>
      </w:r>
      <w:r>
        <w:rPr>
          <w:lang w:val="es-ES"/>
        </w:rPr>
      </w:r>
      <w:r>
        <w:rPr>
          <w:lang w:val="es-ES"/>
        </w:rPr>
        <w:fldChar w:fldCharType="separate"/>
      </w:r>
      <w:r w:rsidR="00B458A8">
        <w:rPr>
          <w:lang w:val="es-ES"/>
        </w:rPr>
        <w:t>Tabla</w:t>
      </w:r>
      <w:r w:rsidR="00B458A8" w:rsidRPr="00661C99">
        <w:rPr>
          <w:lang w:val="es-ES"/>
        </w:rPr>
        <w:t xml:space="preserve"> </w:t>
      </w:r>
      <w:r w:rsidR="00B458A8">
        <w:rPr>
          <w:noProof/>
          <w:lang w:val="es-ES"/>
        </w:rPr>
        <w:t>5</w:t>
      </w:r>
      <w:r>
        <w:rPr>
          <w:lang w:val="es-ES"/>
        </w:rPr>
        <w:fldChar w:fldCharType="end"/>
      </w:r>
      <w:r>
        <w:rPr>
          <w:lang w:val="es-ES"/>
        </w:rPr>
        <w:t xml:space="preserve"> se presenta el </w:t>
      </w:r>
      <w:r w:rsidRPr="00035650">
        <w:rPr>
          <w:lang w:val="es-ES"/>
        </w:rPr>
        <w:t>Cronograma de trabajo para la actualización del NREF</w:t>
      </w:r>
      <w:r>
        <w:rPr>
          <w:lang w:val="es-ES"/>
        </w:rPr>
        <w:t>. Cabe resaltar que este trabajo</w:t>
      </w:r>
      <w:r w:rsidR="000F15BF">
        <w:rPr>
          <w:lang w:val="es-ES"/>
        </w:rPr>
        <w:t xml:space="preserve"> tiene</w:t>
      </w:r>
      <w:r>
        <w:rPr>
          <w:lang w:val="es-ES"/>
        </w:rPr>
        <w:t xml:space="preserve"> dos grandes tareas, la EVM y la actualización </w:t>
      </w:r>
      <w:r w:rsidR="000F15BF">
        <w:rPr>
          <w:lang w:val="es-ES"/>
        </w:rPr>
        <w:t xml:space="preserve">del </w:t>
      </w:r>
      <w:r>
        <w:rPr>
          <w:lang w:val="es-ES"/>
        </w:rPr>
        <w:t>NREF. Se llama la atención a la necesidad de contar con apoyo técnico adicional en el tratamiento de las incertidumbres para poder cumplir con el plan de trabajo.</w:t>
      </w:r>
    </w:p>
    <w:p w:rsidR="00035650" w:rsidRDefault="00035650">
      <w:pPr>
        <w:rPr>
          <w:lang w:val="es-ES"/>
        </w:rPr>
      </w:pPr>
    </w:p>
    <w:p w:rsidR="00AB5B97" w:rsidRPr="001929F4" w:rsidRDefault="00AB5B97" w:rsidP="00477530">
      <w:pPr>
        <w:widowControl w:val="0"/>
        <w:autoSpaceDE w:val="0"/>
        <w:autoSpaceDN w:val="0"/>
        <w:adjustRightInd w:val="0"/>
        <w:ind w:left="480" w:hanging="480"/>
        <w:rPr>
          <w:lang w:val="es-ES"/>
        </w:rPr>
      </w:pPr>
      <w:r w:rsidRPr="001929F4">
        <w:rPr>
          <w:lang w:val="es-ES"/>
        </w:rPr>
        <w:br w:type="page"/>
      </w:r>
    </w:p>
    <w:p w:rsidR="001929F4" w:rsidRPr="001929F4" w:rsidRDefault="001929F4">
      <w:pPr>
        <w:rPr>
          <w:lang w:val="es-ES"/>
        </w:rPr>
        <w:sectPr w:rsidR="001929F4" w:rsidRPr="001929F4" w:rsidSect="007E3D90">
          <w:pgSz w:w="12240" w:h="15840"/>
          <w:pgMar w:top="1440" w:right="1440" w:bottom="1440" w:left="1440" w:header="708" w:footer="708" w:gutter="0"/>
          <w:cols w:space="708"/>
          <w:docGrid w:linePitch="360"/>
        </w:sectPr>
      </w:pPr>
    </w:p>
    <w:p w:rsidR="00AB5B97" w:rsidRPr="001929F4" w:rsidRDefault="00AB5B97">
      <w:pPr>
        <w:rPr>
          <w:lang w:val="es-ES"/>
        </w:rPr>
      </w:pPr>
    </w:p>
    <w:p w:rsidR="0001529C" w:rsidRPr="0001529C" w:rsidRDefault="0001529C" w:rsidP="0001529C">
      <w:pPr>
        <w:pStyle w:val="Descripcin"/>
        <w:keepNext/>
        <w:rPr>
          <w:lang w:val="es-ES"/>
        </w:rPr>
      </w:pPr>
      <w:bookmarkStart w:id="19" w:name="_Ref507749405"/>
      <w:r w:rsidRPr="0001529C">
        <w:rPr>
          <w:lang w:val="es-ES"/>
        </w:rPr>
        <w:t xml:space="preserve">Tabla </w:t>
      </w:r>
      <w:r>
        <w:fldChar w:fldCharType="begin"/>
      </w:r>
      <w:r w:rsidRPr="0001529C">
        <w:rPr>
          <w:lang w:val="es-ES"/>
        </w:rPr>
        <w:instrText xml:space="preserve"> SEQ Table \* ARABIC </w:instrText>
      </w:r>
      <w:r>
        <w:fldChar w:fldCharType="separate"/>
      </w:r>
      <w:r w:rsidR="00F105F0">
        <w:rPr>
          <w:noProof/>
          <w:lang w:val="es-ES"/>
        </w:rPr>
        <w:t>1</w:t>
      </w:r>
      <w:r>
        <w:fldChar w:fldCharType="end"/>
      </w:r>
      <w:bookmarkEnd w:id="19"/>
      <w:r w:rsidRPr="0001529C">
        <w:rPr>
          <w:lang w:val="es-ES"/>
        </w:rPr>
        <w:t xml:space="preserve">: </w:t>
      </w:r>
      <w:r>
        <w:rPr>
          <w:lang w:val="es-ES"/>
        </w:rPr>
        <w:t>Propuesta de matriz de cambio de cobertura para la estimación de los datos de actividad del nivel de referencia del Programa de Reducción de Emisiones de Nicaragua</w:t>
      </w:r>
      <w:r w:rsidR="000546C8">
        <w:rPr>
          <w:lang w:val="es-ES"/>
        </w:rPr>
        <w:t xml:space="preserve">. Datos </w:t>
      </w:r>
      <w:r w:rsidR="0012490E">
        <w:rPr>
          <w:lang w:val="es-ES"/>
        </w:rPr>
        <w:t>corresponden a</w:t>
      </w:r>
      <w:r>
        <w:rPr>
          <w:lang w:val="es-ES"/>
        </w:rPr>
        <w:t xml:space="preserve"> la frecu</w:t>
      </w:r>
      <w:r w:rsidR="000546C8">
        <w:rPr>
          <w:lang w:val="es-ES"/>
        </w:rPr>
        <w:t xml:space="preserve">encia de puntos para </w:t>
      </w:r>
      <w:r>
        <w:rPr>
          <w:lang w:val="es-ES"/>
        </w:rPr>
        <w:t xml:space="preserve">cada categoría de cobertura evaluada visualmente </w:t>
      </w:r>
      <w:r w:rsidR="007A2B90">
        <w:rPr>
          <w:lang w:val="es-ES"/>
        </w:rPr>
        <w:t xml:space="preserve">sobre imágenes satelitales </w:t>
      </w:r>
      <w:r>
        <w:rPr>
          <w:lang w:val="es-ES"/>
        </w:rPr>
        <w:t>en el 2005 y el 2015</w:t>
      </w:r>
      <w:r w:rsidR="007A2B90">
        <w:rPr>
          <w:lang w:val="es-ES"/>
        </w:rPr>
        <w:t xml:space="preserve">, </w:t>
      </w:r>
      <w:r w:rsidR="004C4FB0">
        <w:rPr>
          <w:lang w:val="es-ES"/>
        </w:rPr>
        <w:t>para una</w:t>
      </w:r>
      <w:r w:rsidR="000546C8">
        <w:rPr>
          <w:lang w:val="es-ES"/>
        </w:rPr>
        <w:t xml:space="preserve"> muestra de 1306 puntos distribuidos aleatoriamente en el área de contabilidad del Programa.</w:t>
      </w:r>
    </w:p>
    <w:tbl>
      <w:tblPr>
        <w:tblW w:w="13336" w:type="dxa"/>
        <w:jc w:val="center"/>
        <w:tblBorders>
          <w:top w:val="nil"/>
          <w:left w:val="nil"/>
          <w:right w:val="nil"/>
        </w:tblBorders>
        <w:tblLayout w:type="fixed"/>
        <w:tblLook w:val="0000" w:firstRow="0" w:lastRow="0" w:firstColumn="0" w:lastColumn="0" w:noHBand="0" w:noVBand="0"/>
      </w:tblPr>
      <w:tblGrid>
        <w:gridCol w:w="566"/>
        <w:gridCol w:w="426"/>
        <w:gridCol w:w="709"/>
        <w:gridCol w:w="2977"/>
        <w:gridCol w:w="558"/>
        <w:gridCol w:w="558"/>
        <w:gridCol w:w="558"/>
        <w:gridCol w:w="558"/>
        <w:gridCol w:w="558"/>
        <w:gridCol w:w="558"/>
        <w:gridCol w:w="559"/>
        <w:gridCol w:w="558"/>
        <w:gridCol w:w="558"/>
        <w:gridCol w:w="558"/>
        <w:gridCol w:w="558"/>
        <w:gridCol w:w="558"/>
        <w:gridCol w:w="558"/>
        <w:gridCol w:w="558"/>
        <w:gridCol w:w="845"/>
      </w:tblGrid>
      <w:tr w:rsidR="00AA3E8C" w:rsidRPr="00AA3E8C" w:rsidTr="006D649A">
        <w:trPr>
          <w:cantSplit/>
          <w:trHeight w:val="265"/>
          <w:jc w:val="center"/>
        </w:trPr>
        <w:tc>
          <w:tcPr>
            <w:tcW w:w="13336" w:type="dxa"/>
            <w:gridSpan w:val="19"/>
            <w:tcBorders>
              <w:bottom w:val="nil"/>
            </w:tcBorders>
            <w:shd w:val="clear" w:color="auto" w:fill="D4E0ED"/>
            <w:vAlign w:val="center"/>
          </w:tcPr>
          <w:p w:rsidR="00AA3E8C" w:rsidRPr="00AA3E8C" w:rsidRDefault="00AA3E8C" w:rsidP="00AA3E8C">
            <w:pPr>
              <w:autoSpaceDE w:val="0"/>
              <w:autoSpaceDN w:val="0"/>
              <w:adjustRightInd w:val="0"/>
              <w:spacing w:before="100" w:beforeAutospacing="1" w:after="100" w:afterAutospacing="1"/>
              <w:jc w:val="center"/>
              <w:rPr>
                <w:rFonts w:cstheme="minorHAnsi"/>
                <w:b/>
                <w:bCs/>
                <w:color w:val="000000"/>
                <w:sz w:val="32"/>
                <w:szCs w:val="18"/>
                <w:lang w:val="es-ES"/>
              </w:rPr>
            </w:pPr>
            <w:r w:rsidRPr="00AA3E8C">
              <w:rPr>
                <w:rFonts w:cstheme="minorHAnsi"/>
                <w:b/>
                <w:bCs/>
                <w:color w:val="000000"/>
                <w:sz w:val="32"/>
                <w:szCs w:val="18"/>
                <w:lang w:val="es-ES"/>
              </w:rPr>
              <w:t>2015</w:t>
            </w:r>
          </w:p>
        </w:tc>
      </w:tr>
      <w:tr w:rsidR="00402523" w:rsidRPr="00AB5B97" w:rsidTr="006D649A">
        <w:trPr>
          <w:cantSplit/>
          <w:trHeight w:val="265"/>
          <w:jc w:val="center"/>
        </w:trPr>
        <w:tc>
          <w:tcPr>
            <w:tcW w:w="4678" w:type="dxa"/>
            <w:gridSpan w:val="4"/>
            <w:vMerge w:val="restart"/>
            <w:tcBorders>
              <w:right w:val="nil"/>
            </w:tcBorders>
            <w:shd w:val="clear" w:color="auto" w:fill="D4E0ED"/>
            <w:vAlign w:val="center"/>
          </w:tcPr>
          <w:p w:rsidR="00402523" w:rsidRPr="00402523" w:rsidRDefault="00402523" w:rsidP="00402523">
            <w:pPr>
              <w:autoSpaceDE w:val="0"/>
              <w:autoSpaceDN w:val="0"/>
              <w:adjustRightInd w:val="0"/>
              <w:spacing w:before="100" w:beforeAutospacing="1" w:after="100" w:afterAutospacing="1"/>
              <w:jc w:val="center"/>
              <w:rPr>
                <w:rFonts w:cstheme="minorHAnsi"/>
                <w:b/>
                <w:bCs/>
                <w:color w:val="000000"/>
                <w:sz w:val="24"/>
                <w:szCs w:val="18"/>
                <w:lang w:val="es-ES"/>
              </w:rPr>
            </w:pPr>
            <w:r w:rsidRPr="00402523">
              <w:rPr>
                <w:rFonts w:cstheme="minorHAnsi"/>
                <w:b/>
                <w:bCs/>
                <w:color w:val="000000"/>
                <w:sz w:val="24"/>
                <w:szCs w:val="18"/>
                <w:lang w:val="es-ES"/>
              </w:rPr>
              <w:t>Clases de cambio de cobertura</w:t>
            </w:r>
          </w:p>
        </w:tc>
        <w:tc>
          <w:tcPr>
            <w:tcW w:w="2790" w:type="dxa"/>
            <w:gridSpan w:val="5"/>
            <w:tcBorders>
              <w:top w:val="nil"/>
              <w:left w:val="nil"/>
              <w:bottom w:val="nil"/>
              <w:right w:val="nil"/>
            </w:tcBorders>
            <w:shd w:val="clear" w:color="auto" w:fill="D4E0ED"/>
            <w:vAlign w:val="center"/>
          </w:tcPr>
          <w:p w:rsidR="00402523" w:rsidRPr="001A34DA" w:rsidRDefault="00402523" w:rsidP="00402523">
            <w:pPr>
              <w:autoSpaceDE w:val="0"/>
              <w:autoSpaceDN w:val="0"/>
              <w:adjustRightInd w:val="0"/>
              <w:spacing w:before="100" w:beforeAutospacing="1" w:after="100" w:afterAutospacing="1"/>
              <w:jc w:val="center"/>
              <w:rPr>
                <w:rFonts w:cstheme="minorHAnsi"/>
                <w:b/>
                <w:bCs/>
                <w:color w:val="000000"/>
                <w:sz w:val="24"/>
                <w:szCs w:val="18"/>
                <w:lang w:val="es-ES"/>
              </w:rPr>
            </w:pPr>
            <w:r w:rsidRPr="001A34DA">
              <w:rPr>
                <w:rFonts w:cstheme="minorHAnsi"/>
                <w:b/>
                <w:bCs/>
                <w:color w:val="000000"/>
                <w:sz w:val="24"/>
                <w:szCs w:val="18"/>
                <w:lang w:val="es-ES"/>
              </w:rPr>
              <w:t>Bosque</w:t>
            </w:r>
          </w:p>
        </w:tc>
        <w:tc>
          <w:tcPr>
            <w:tcW w:w="5023" w:type="dxa"/>
            <w:gridSpan w:val="9"/>
            <w:tcBorders>
              <w:top w:val="nil"/>
              <w:left w:val="nil"/>
              <w:bottom w:val="nil"/>
              <w:right w:val="nil"/>
            </w:tcBorders>
            <w:shd w:val="clear" w:color="auto" w:fill="D4E0ED"/>
            <w:vAlign w:val="center"/>
          </w:tcPr>
          <w:p w:rsidR="00402523" w:rsidRPr="001A34DA" w:rsidRDefault="00402523" w:rsidP="00402523">
            <w:pPr>
              <w:autoSpaceDE w:val="0"/>
              <w:autoSpaceDN w:val="0"/>
              <w:adjustRightInd w:val="0"/>
              <w:spacing w:before="100" w:beforeAutospacing="1" w:after="100" w:afterAutospacing="1"/>
              <w:jc w:val="center"/>
              <w:rPr>
                <w:rFonts w:cstheme="minorHAnsi"/>
                <w:b/>
                <w:bCs/>
                <w:color w:val="000000"/>
                <w:sz w:val="24"/>
                <w:szCs w:val="18"/>
                <w:lang w:val="es-ES"/>
              </w:rPr>
            </w:pPr>
            <w:r w:rsidRPr="001A34DA">
              <w:rPr>
                <w:rFonts w:cstheme="minorHAnsi"/>
                <w:b/>
                <w:bCs/>
                <w:color w:val="000000"/>
                <w:sz w:val="24"/>
                <w:szCs w:val="18"/>
                <w:lang w:val="es-ES"/>
              </w:rPr>
              <w:t>No Bosque</w:t>
            </w:r>
          </w:p>
        </w:tc>
        <w:tc>
          <w:tcPr>
            <w:tcW w:w="845" w:type="dxa"/>
            <w:vMerge w:val="restart"/>
            <w:tcBorders>
              <w:top w:val="nil"/>
              <w:left w:val="nil"/>
              <w:bottom w:val="nil"/>
              <w:right w:val="nil"/>
            </w:tcBorders>
            <w:shd w:val="clear" w:color="auto" w:fill="D4E0ED"/>
            <w:textDirection w:val="btLr"/>
            <w:vAlign w:val="center"/>
          </w:tcPr>
          <w:p w:rsidR="00402523" w:rsidRPr="00AB5B97" w:rsidRDefault="00402523" w:rsidP="00F22D26">
            <w:pPr>
              <w:autoSpaceDE w:val="0"/>
              <w:autoSpaceDN w:val="0"/>
              <w:adjustRightInd w:val="0"/>
              <w:spacing w:before="100" w:beforeAutospacing="1" w:after="100" w:afterAutospacing="1"/>
              <w:jc w:val="left"/>
              <w:rPr>
                <w:rFonts w:cstheme="minorHAnsi"/>
                <w:b/>
                <w:bCs/>
                <w:color w:val="000000"/>
                <w:sz w:val="18"/>
                <w:szCs w:val="18"/>
                <w:lang w:val="es-ES"/>
              </w:rPr>
            </w:pPr>
            <w:r w:rsidRPr="00AB5B97">
              <w:rPr>
                <w:rFonts w:asciiTheme="minorHAnsi" w:hAnsiTheme="minorHAnsi" w:cstheme="minorHAnsi"/>
                <w:b/>
                <w:bCs/>
                <w:color w:val="000000"/>
                <w:sz w:val="18"/>
                <w:szCs w:val="18"/>
                <w:lang w:val="es-ES"/>
              </w:rPr>
              <w:t xml:space="preserve"> Total</w:t>
            </w:r>
          </w:p>
        </w:tc>
      </w:tr>
      <w:tr w:rsidR="00402523" w:rsidRPr="00AB5B97" w:rsidTr="006D649A">
        <w:trPr>
          <w:cantSplit/>
          <w:trHeight w:val="404"/>
          <w:jc w:val="center"/>
        </w:trPr>
        <w:tc>
          <w:tcPr>
            <w:tcW w:w="4678" w:type="dxa"/>
            <w:gridSpan w:val="4"/>
            <w:vMerge/>
            <w:tcBorders>
              <w:top w:val="nil"/>
              <w:right w:val="nil"/>
            </w:tcBorders>
            <w:shd w:val="clear" w:color="auto" w:fill="D4E0ED"/>
          </w:tcPr>
          <w:p w:rsidR="00402523" w:rsidRDefault="00402523" w:rsidP="002406A0">
            <w:pPr>
              <w:autoSpaceDE w:val="0"/>
              <w:autoSpaceDN w:val="0"/>
              <w:adjustRightInd w:val="0"/>
              <w:spacing w:before="100" w:beforeAutospacing="1" w:after="100" w:afterAutospacing="1"/>
              <w:jc w:val="center"/>
              <w:rPr>
                <w:rFonts w:cstheme="minorHAnsi"/>
                <w:b/>
                <w:bCs/>
                <w:color w:val="000000"/>
                <w:sz w:val="18"/>
                <w:szCs w:val="18"/>
                <w:lang w:val="es-ES"/>
              </w:rPr>
            </w:pPr>
          </w:p>
        </w:tc>
        <w:tc>
          <w:tcPr>
            <w:tcW w:w="1116" w:type="dxa"/>
            <w:gridSpan w:val="2"/>
            <w:tcBorders>
              <w:top w:val="nil"/>
              <w:left w:val="nil"/>
              <w:bottom w:val="nil"/>
              <w:right w:val="nil"/>
            </w:tcBorders>
            <w:shd w:val="clear" w:color="auto" w:fill="D4E0ED"/>
            <w:vAlign w:val="center"/>
          </w:tcPr>
          <w:p w:rsidR="00402523" w:rsidRPr="00AB5B97" w:rsidRDefault="00402523" w:rsidP="00402523">
            <w:pPr>
              <w:autoSpaceDE w:val="0"/>
              <w:autoSpaceDN w:val="0"/>
              <w:adjustRightInd w:val="0"/>
              <w:spacing w:before="100" w:beforeAutospacing="1" w:after="100" w:afterAutospacing="1"/>
              <w:jc w:val="center"/>
              <w:rPr>
                <w:rFonts w:cstheme="minorHAnsi"/>
                <w:b/>
                <w:bCs/>
                <w:color w:val="000000"/>
                <w:sz w:val="18"/>
                <w:szCs w:val="18"/>
                <w:lang w:val="es-ES"/>
              </w:rPr>
            </w:pPr>
            <w:r>
              <w:rPr>
                <w:rFonts w:cstheme="minorHAnsi"/>
                <w:b/>
                <w:bCs/>
                <w:color w:val="000000"/>
                <w:sz w:val="18"/>
                <w:szCs w:val="18"/>
                <w:lang w:val="es-ES"/>
              </w:rPr>
              <w:t>Pino</w:t>
            </w:r>
          </w:p>
        </w:tc>
        <w:tc>
          <w:tcPr>
            <w:tcW w:w="1116" w:type="dxa"/>
            <w:gridSpan w:val="2"/>
            <w:tcBorders>
              <w:top w:val="nil"/>
              <w:left w:val="nil"/>
              <w:bottom w:val="nil"/>
              <w:right w:val="nil"/>
            </w:tcBorders>
            <w:shd w:val="clear" w:color="auto" w:fill="D4E0ED"/>
            <w:vAlign w:val="center"/>
          </w:tcPr>
          <w:p w:rsidR="00402523" w:rsidRPr="00AB5B97" w:rsidRDefault="00402523" w:rsidP="00F22D26">
            <w:pPr>
              <w:autoSpaceDE w:val="0"/>
              <w:autoSpaceDN w:val="0"/>
              <w:adjustRightInd w:val="0"/>
              <w:spacing w:before="100" w:beforeAutospacing="1" w:after="100" w:afterAutospacing="1"/>
              <w:rPr>
                <w:rFonts w:cstheme="minorHAnsi"/>
                <w:b/>
                <w:bCs/>
                <w:color w:val="000000"/>
                <w:sz w:val="18"/>
                <w:szCs w:val="18"/>
                <w:lang w:val="es-ES"/>
              </w:rPr>
            </w:pPr>
            <w:r>
              <w:rPr>
                <w:rFonts w:cstheme="minorHAnsi"/>
                <w:b/>
                <w:bCs/>
                <w:color w:val="000000"/>
                <w:sz w:val="18"/>
                <w:szCs w:val="18"/>
                <w:lang w:val="es-ES"/>
              </w:rPr>
              <w:t>Latifoliado</w:t>
            </w:r>
          </w:p>
        </w:tc>
        <w:tc>
          <w:tcPr>
            <w:tcW w:w="558" w:type="dxa"/>
            <w:vMerge w:val="restart"/>
            <w:tcBorders>
              <w:top w:val="nil"/>
              <w:left w:val="nil"/>
              <w:bottom w:val="nil"/>
              <w:right w:val="nil"/>
            </w:tcBorders>
            <w:shd w:val="clear" w:color="auto" w:fill="D4E0ED"/>
            <w:textDirection w:val="btLr"/>
            <w:vAlign w:val="center"/>
          </w:tcPr>
          <w:p w:rsidR="00402523" w:rsidRPr="00AB5B97" w:rsidRDefault="00402523" w:rsidP="00F22D26">
            <w:pPr>
              <w:autoSpaceDE w:val="0"/>
              <w:autoSpaceDN w:val="0"/>
              <w:adjustRightInd w:val="0"/>
              <w:spacing w:before="100" w:beforeAutospacing="1" w:after="100" w:afterAutospacing="1"/>
              <w:jc w:val="left"/>
              <w:rPr>
                <w:rFonts w:cstheme="minorHAnsi"/>
                <w:b/>
                <w:bCs/>
                <w:color w:val="000000"/>
                <w:sz w:val="18"/>
                <w:szCs w:val="18"/>
                <w:lang w:val="es-ES"/>
              </w:rPr>
            </w:pPr>
            <w:r w:rsidRPr="00AB5B97">
              <w:rPr>
                <w:rFonts w:asciiTheme="minorHAnsi" w:hAnsiTheme="minorHAnsi" w:cstheme="minorHAnsi"/>
                <w:b/>
                <w:bCs/>
                <w:color w:val="000000"/>
                <w:sz w:val="18"/>
                <w:szCs w:val="18"/>
                <w:lang w:val="es-ES"/>
              </w:rPr>
              <w:t>Cultivo Permanente &gt; 30%</w:t>
            </w:r>
          </w:p>
        </w:tc>
        <w:tc>
          <w:tcPr>
            <w:tcW w:w="558" w:type="dxa"/>
            <w:vMerge w:val="restart"/>
            <w:tcBorders>
              <w:top w:val="nil"/>
              <w:left w:val="nil"/>
              <w:bottom w:val="nil"/>
              <w:right w:val="nil"/>
            </w:tcBorders>
            <w:shd w:val="clear" w:color="auto" w:fill="D4E0ED"/>
            <w:textDirection w:val="btLr"/>
            <w:vAlign w:val="center"/>
          </w:tcPr>
          <w:p w:rsidR="00402523" w:rsidRPr="00AB5B97" w:rsidRDefault="00AF21D6" w:rsidP="00F22D26">
            <w:pPr>
              <w:autoSpaceDE w:val="0"/>
              <w:autoSpaceDN w:val="0"/>
              <w:adjustRightInd w:val="0"/>
              <w:spacing w:before="100" w:beforeAutospacing="1" w:after="100" w:afterAutospacing="1"/>
              <w:jc w:val="left"/>
              <w:rPr>
                <w:rFonts w:cstheme="minorHAnsi"/>
                <w:b/>
                <w:bCs/>
                <w:color w:val="000000"/>
                <w:sz w:val="18"/>
                <w:szCs w:val="18"/>
                <w:lang w:val="es-ES"/>
              </w:rPr>
            </w:pPr>
            <w:r w:rsidRPr="00AF21D6">
              <w:rPr>
                <w:rFonts w:asciiTheme="minorHAnsi" w:hAnsiTheme="minorHAnsi" w:cstheme="minorHAnsi"/>
                <w:b/>
                <w:bCs/>
                <w:color w:val="000000"/>
                <w:sz w:val="18"/>
                <w:szCs w:val="18"/>
                <w:lang w:val="es-ES"/>
              </w:rPr>
              <w:t xml:space="preserve">Áreas agropecuarias arboladas </w:t>
            </w:r>
            <w:r>
              <w:rPr>
                <w:rFonts w:asciiTheme="minorHAnsi" w:hAnsiTheme="minorHAnsi" w:cstheme="minorHAnsi"/>
                <w:b/>
                <w:bCs/>
                <w:color w:val="000000"/>
                <w:sz w:val="18"/>
                <w:szCs w:val="18"/>
                <w:lang w:val="es-ES"/>
              </w:rPr>
              <w:t xml:space="preserve">y </w:t>
            </w:r>
            <w:r w:rsidR="00402523" w:rsidRPr="00AB5B97">
              <w:rPr>
                <w:rFonts w:asciiTheme="minorHAnsi" w:hAnsiTheme="minorHAnsi" w:cstheme="minorHAnsi"/>
                <w:b/>
                <w:bCs/>
                <w:color w:val="000000"/>
                <w:sz w:val="18"/>
                <w:szCs w:val="18"/>
                <w:lang w:val="es-ES"/>
              </w:rPr>
              <w:t>Tacotal</w:t>
            </w:r>
            <w:r>
              <w:rPr>
                <w:rFonts w:asciiTheme="minorHAnsi" w:hAnsiTheme="minorHAnsi" w:cstheme="minorHAnsi"/>
                <w:b/>
                <w:bCs/>
                <w:color w:val="000000"/>
                <w:sz w:val="18"/>
                <w:szCs w:val="18"/>
                <w:lang w:val="es-ES"/>
              </w:rPr>
              <w:t>es</w:t>
            </w:r>
          </w:p>
        </w:tc>
        <w:tc>
          <w:tcPr>
            <w:tcW w:w="4465" w:type="dxa"/>
            <w:gridSpan w:val="8"/>
            <w:tcBorders>
              <w:top w:val="nil"/>
              <w:left w:val="nil"/>
              <w:bottom w:val="nil"/>
              <w:right w:val="nil"/>
            </w:tcBorders>
            <w:shd w:val="clear" w:color="auto" w:fill="D4E0ED"/>
            <w:vAlign w:val="center"/>
          </w:tcPr>
          <w:p w:rsidR="00402523" w:rsidRPr="00AB5B97" w:rsidRDefault="00A877FE" w:rsidP="00402523">
            <w:pPr>
              <w:autoSpaceDE w:val="0"/>
              <w:autoSpaceDN w:val="0"/>
              <w:adjustRightInd w:val="0"/>
              <w:spacing w:before="100" w:beforeAutospacing="1" w:after="100" w:afterAutospacing="1"/>
              <w:jc w:val="center"/>
              <w:rPr>
                <w:rFonts w:cstheme="minorHAnsi"/>
                <w:b/>
                <w:bCs/>
                <w:color w:val="000000"/>
                <w:sz w:val="18"/>
                <w:szCs w:val="18"/>
                <w:lang w:val="es-ES"/>
              </w:rPr>
            </w:pPr>
            <w:r>
              <w:rPr>
                <w:rFonts w:cstheme="minorHAnsi"/>
                <w:b/>
                <w:bCs/>
                <w:color w:val="000000"/>
                <w:sz w:val="18"/>
                <w:szCs w:val="18"/>
                <w:lang w:val="es-ES"/>
              </w:rPr>
              <w:t>Otros usos</w:t>
            </w:r>
          </w:p>
        </w:tc>
        <w:tc>
          <w:tcPr>
            <w:tcW w:w="845" w:type="dxa"/>
            <w:vMerge/>
            <w:tcBorders>
              <w:top w:val="nil"/>
              <w:left w:val="nil"/>
              <w:right w:val="nil"/>
            </w:tcBorders>
            <w:shd w:val="clear" w:color="auto" w:fill="D4E0ED"/>
            <w:textDirection w:val="btLr"/>
            <w:vAlign w:val="center"/>
          </w:tcPr>
          <w:p w:rsidR="00402523" w:rsidRPr="00AB5B97" w:rsidRDefault="00402523" w:rsidP="00F22D26">
            <w:pPr>
              <w:autoSpaceDE w:val="0"/>
              <w:autoSpaceDN w:val="0"/>
              <w:adjustRightInd w:val="0"/>
              <w:spacing w:before="100" w:beforeAutospacing="1" w:after="100" w:afterAutospacing="1"/>
              <w:jc w:val="left"/>
              <w:rPr>
                <w:rFonts w:cstheme="minorHAnsi"/>
                <w:b/>
                <w:bCs/>
                <w:color w:val="000000"/>
                <w:sz w:val="18"/>
                <w:szCs w:val="18"/>
                <w:lang w:val="es-ES"/>
              </w:rPr>
            </w:pPr>
          </w:p>
        </w:tc>
      </w:tr>
      <w:tr w:rsidR="001A34DA" w:rsidRPr="00AB5B97" w:rsidTr="004504B6">
        <w:trPr>
          <w:cantSplit/>
          <w:trHeight w:val="1881"/>
          <w:jc w:val="center"/>
        </w:trPr>
        <w:tc>
          <w:tcPr>
            <w:tcW w:w="4678" w:type="dxa"/>
            <w:gridSpan w:val="4"/>
            <w:vMerge/>
            <w:tcBorders>
              <w:bottom w:val="single" w:sz="8" w:space="0" w:color="84A3CE"/>
              <w:right w:val="nil"/>
            </w:tcBorders>
            <w:shd w:val="clear" w:color="auto" w:fill="D4E0ED"/>
          </w:tcPr>
          <w:p w:rsidR="00402523" w:rsidRPr="00AB5B97" w:rsidRDefault="00402523" w:rsidP="002406A0">
            <w:pPr>
              <w:autoSpaceDE w:val="0"/>
              <w:autoSpaceDN w:val="0"/>
              <w:adjustRightInd w:val="0"/>
              <w:spacing w:before="100" w:beforeAutospacing="1" w:after="100" w:afterAutospacing="1"/>
              <w:jc w:val="center"/>
              <w:rPr>
                <w:rFonts w:asciiTheme="minorHAnsi" w:hAnsiTheme="minorHAnsi" w:cstheme="minorHAnsi"/>
                <w:b/>
                <w:bCs/>
                <w:color w:val="000000"/>
                <w:sz w:val="18"/>
                <w:szCs w:val="18"/>
                <w:lang w:val="es-ES"/>
              </w:rPr>
            </w:pPr>
          </w:p>
        </w:tc>
        <w:tc>
          <w:tcPr>
            <w:tcW w:w="558" w:type="dxa"/>
            <w:tcBorders>
              <w:top w:val="nil"/>
              <w:left w:val="nil"/>
              <w:bottom w:val="nil"/>
              <w:right w:val="nil"/>
            </w:tcBorders>
            <w:shd w:val="clear" w:color="auto" w:fill="D4E0ED"/>
            <w:textDirection w:val="btLr"/>
            <w:vAlign w:val="center"/>
          </w:tcPr>
          <w:p w:rsidR="00402523" w:rsidRPr="00AB5B97" w:rsidRDefault="00402523" w:rsidP="00F22D26">
            <w:pPr>
              <w:autoSpaceDE w:val="0"/>
              <w:autoSpaceDN w:val="0"/>
              <w:adjustRightInd w:val="0"/>
              <w:spacing w:before="100" w:beforeAutospacing="1" w:after="100" w:afterAutospacing="1"/>
              <w:jc w:val="left"/>
              <w:rPr>
                <w:rFonts w:asciiTheme="minorHAnsi" w:hAnsiTheme="minorHAnsi" w:cstheme="minorHAnsi"/>
                <w:b/>
                <w:bCs/>
                <w:color w:val="000000"/>
                <w:sz w:val="18"/>
                <w:szCs w:val="18"/>
                <w:lang w:val="es-ES"/>
              </w:rPr>
            </w:pPr>
            <w:r w:rsidRPr="00AB5B97">
              <w:rPr>
                <w:rFonts w:asciiTheme="minorHAnsi" w:hAnsiTheme="minorHAnsi" w:cstheme="minorHAnsi"/>
                <w:b/>
                <w:bCs/>
                <w:color w:val="000000"/>
                <w:sz w:val="18"/>
                <w:szCs w:val="18"/>
                <w:lang w:val="es-ES"/>
              </w:rPr>
              <w:t>Bosque de pino degradado 30--69%</w:t>
            </w:r>
          </w:p>
        </w:tc>
        <w:tc>
          <w:tcPr>
            <w:tcW w:w="558" w:type="dxa"/>
            <w:tcBorders>
              <w:top w:val="nil"/>
              <w:left w:val="nil"/>
              <w:bottom w:val="nil"/>
              <w:right w:val="nil"/>
            </w:tcBorders>
            <w:shd w:val="clear" w:color="auto" w:fill="D4E0ED"/>
            <w:textDirection w:val="btLr"/>
            <w:vAlign w:val="center"/>
          </w:tcPr>
          <w:p w:rsidR="00402523" w:rsidRPr="00AB5B97" w:rsidRDefault="00402523" w:rsidP="00F22D26">
            <w:pPr>
              <w:autoSpaceDE w:val="0"/>
              <w:autoSpaceDN w:val="0"/>
              <w:adjustRightInd w:val="0"/>
              <w:spacing w:before="100" w:beforeAutospacing="1" w:after="100" w:afterAutospacing="1"/>
              <w:jc w:val="left"/>
              <w:rPr>
                <w:rFonts w:asciiTheme="minorHAnsi" w:hAnsiTheme="minorHAnsi" w:cstheme="minorHAnsi"/>
                <w:b/>
                <w:bCs/>
                <w:color w:val="000000"/>
                <w:sz w:val="18"/>
                <w:szCs w:val="18"/>
                <w:lang w:val="es-ES"/>
              </w:rPr>
            </w:pPr>
            <w:r w:rsidRPr="00AB5B97">
              <w:rPr>
                <w:rFonts w:asciiTheme="minorHAnsi" w:hAnsiTheme="minorHAnsi" w:cstheme="minorHAnsi"/>
                <w:b/>
                <w:bCs/>
                <w:color w:val="000000"/>
                <w:sz w:val="18"/>
                <w:szCs w:val="18"/>
                <w:lang w:val="es-ES"/>
              </w:rPr>
              <w:t>Bosque de pino intacto &gt;70%</w:t>
            </w:r>
          </w:p>
        </w:tc>
        <w:tc>
          <w:tcPr>
            <w:tcW w:w="558" w:type="dxa"/>
            <w:tcBorders>
              <w:top w:val="nil"/>
              <w:left w:val="nil"/>
              <w:bottom w:val="nil"/>
              <w:right w:val="nil"/>
            </w:tcBorders>
            <w:shd w:val="clear" w:color="auto" w:fill="D4E0ED"/>
            <w:textDirection w:val="btLr"/>
            <w:vAlign w:val="center"/>
          </w:tcPr>
          <w:p w:rsidR="00402523" w:rsidRPr="00AB5B97" w:rsidRDefault="00402523" w:rsidP="00F22D26">
            <w:pPr>
              <w:autoSpaceDE w:val="0"/>
              <w:autoSpaceDN w:val="0"/>
              <w:adjustRightInd w:val="0"/>
              <w:spacing w:before="100" w:beforeAutospacing="1" w:after="100" w:afterAutospacing="1"/>
              <w:jc w:val="left"/>
              <w:rPr>
                <w:rFonts w:asciiTheme="minorHAnsi" w:hAnsiTheme="minorHAnsi" w:cstheme="minorHAnsi"/>
                <w:b/>
                <w:bCs/>
                <w:color w:val="000000"/>
                <w:sz w:val="18"/>
                <w:szCs w:val="18"/>
                <w:lang w:val="es-ES"/>
              </w:rPr>
            </w:pPr>
            <w:r w:rsidRPr="00AB5B97">
              <w:rPr>
                <w:rFonts w:asciiTheme="minorHAnsi" w:hAnsiTheme="minorHAnsi" w:cstheme="minorHAnsi"/>
                <w:b/>
                <w:bCs/>
                <w:color w:val="000000"/>
                <w:sz w:val="18"/>
                <w:szCs w:val="18"/>
                <w:lang w:val="es-ES"/>
              </w:rPr>
              <w:t>Bosque latifoliado degradado 30-69%</w:t>
            </w:r>
          </w:p>
        </w:tc>
        <w:tc>
          <w:tcPr>
            <w:tcW w:w="558" w:type="dxa"/>
            <w:tcBorders>
              <w:top w:val="nil"/>
              <w:left w:val="nil"/>
              <w:bottom w:val="nil"/>
              <w:right w:val="nil"/>
            </w:tcBorders>
            <w:shd w:val="clear" w:color="auto" w:fill="D4E0ED"/>
            <w:textDirection w:val="btLr"/>
            <w:vAlign w:val="center"/>
          </w:tcPr>
          <w:p w:rsidR="00402523" w:rsidRPr="00AB5B97" w:rsidRDefault="00402523" w:rsidP="00F22D26">
            <w:pPr>
              <w:autoSpaceDE w:val="0"/>
              <w:autoSpaceDN w:val="0"/>
              <w:adjustRightInd w:val="0"/>
              <w:spacing w:before="100" w:beforeAutospacing="1" w:after="100" w:afterAutospacing="1"/>
              <w:jc w:val="left"/>
              <w:rPr>
                <w:rFonts w:asciiTheme="minorHAnsi" w:hAnsiTheme="minorHAnsi" w:cstheme="minorHAnsi"/>
                <w:b/>
                <w:bCs/>
                <w:color w:val="000000"/>
                <w:sz w:val="18"/>
                <w:szCs w:val="18"/>
                <w:lang w:val="es-ES"/>
              </w:rPr>
            </w:pPr>
            <w:r w:rsidRPr="00AB5B97">
              <w:rPr>
                <w:rFonts w:asciiTheme="minorHAnsi" w:hAnsiTheme="minorHAnsi" w:cstheme="minorHAnsi"/>
                <w:b/>
                <w:bCs/>
                <w:color w:val="000000"/>
                <w:sz w:val="18"/>
                <w:szCs w:val="18"/>
                <w:lang w:val="es-ES"/>
              </w:rPr>
              <w:t>Bosque latifoliado intacto &gt;70%</w:t>
            </w:r>
          </w:p>
        </w:tc>
        <w:tc>
          <w:tcPr>
            <w:tcW w:w="558" w:type="dxa"/>
            <w:vMerge/>
            <w:tcBorders>
              <w:top w:val="nil"/>
              <w:left w:val="nil"/>
              <w:bottom w:val="nil"/>
              <w:right w:val="nil"/>
            </w:tcBorders>
            <w:shd w:val="clear" w:color="auto" w:fill="D4E0ED"/>
            <w:textDirection w:val="btLr"/>
            <w:vAlign w:val="center"/>
          </w:tcPr>
          <w:p w:rsidR="00402523" w:rsidRPr="00AB5B97" w:rsidRDefault="00402523" w:rsidP="00F22D26">
            <w:pPr>
              <w:autoSpaceDE w:val="0"/>
              <w:autoSpaceDN w:val="0"/>
              <w:adjustRightInd w:val="0"/>
              <w:spacing w:before="100" w:beforeAutospacing="1" w:after="100" w:afterAutospacing="1"/>
              <w:jc w:val="left"/>
              <w:rPr>
                <w:rFonts w:asciiTheme="minorHAnsi" w:hAnsiTheme="minorHAnsi" w:cstheme="minorHAnsi"/>
                <w:b/>
                <w:bCs/>
                <w:color w:val="000000"/>
                <w:sz w:val="18"/>
                <w:szCs w:val="18"/>
                <w:lang w:val="es-ES"/>
              </w:rPr>
            </w:pPr>
          </w:p>
        </w:tc>
        <w:tc>
          <w:tcPr>
            <w:tcW w:w="558" w:type="dxa"/>
            <w:vMerge/>
            <w:tcBorders>
              <w:top w:val="nil"/>
              <w:left w:val="nil"/>
              <w:bottom w:val="nil"/>
              <w:right w:val="nil"/>
            </w:tcBorders>
            <w:shd w:val="clear" w:color="auto" w:fill="D4E0ED"/>
            <w:textDirection w:val="btLr"/>
            <w:vAlign w:val="center"/>
          </w:tcPr>
          <w:p w:rsidR="00402523" w:rsidRPr="00AB5B97" w:rsidRDefault="00402523" w:rsidP="00F22D26">
            <w:pPr>
              <w:autoSpaceDE w:val="0"/>
              <w:autoSpaceDN w:val="0"/>
              <w:adjustRightInd w:val="0"/>
              <w:spacing w:before="100" w:beforeAutospacing="1" w:after="100" w:afterAutospacing="1"/>
              <w:jc w:val="left"/>
              <w:rPr>
                <w:rFonts w:asciiTheme="minorHAnsi" w:hAnsiTheme="minorHAnsi" w:cstheme="minorHAnsi"/>
                <w:b/>
                <w:bCs/>
                <w:color w:val="000000"/>
                <w:sz w:val="18"/>
                <w:szCs w:val="18"/>
                <w:lang w:val="es-ES"/>
              </w:rPr>
            </w:pPr>
          </w:p>
        </w:tc>
        <w:tc>
          <w:tcPr>
            <w:tcW w:w="559" w:type="dxa"/>
            <w:tcBorders>
              <w:top w:val="nil"/>
              <w:left w:val="nil"/>
              <w:bottom w:val="nil"/>
              <w:right w:val="nil"/>
            </w:tcBorders>
            <w:shd w:val="clear" w:color="auto" w:fill="D4E0ED"/>
            <w:textDirection w:val="btLr"/>
            <w:vAlign w:val="center"/>
          </w:tcPr>
          <w:p w:rsidR="00402523" w:rsidRPr="00AB5B97" w:rsidRDefault="00402523" w:rsidP="00F22D26">
            <w:pPr>
              <w:autoSpaceDE w:val="0"/>
              <w:autoSpaceDN w:val="0"/>
              <w:adjustRightInd w:val="0"/>
              <w:spacing w:before="100" w:beforeAutospacing="1" w:after="100" w:afterAutospacing="1"/>
              <w:jc w:val="left"/>
              <w:rPr>
                <w:rFonts w:asciiTheme="minorHAnsi" w:hAnsiTheme="minorHAnsi" w:cstheme="minorHAnsi"/>
                <w:b/>
                <w:bCs/>
                <w:color w:val="000000"/>
                <w:sz w:val="18"/>
                <w:szCs w:val="18"/>
                <w:lang w:val="es-ES"/>
              </w:rPr>
            </w:pPr>
            <w:r w:rsidRPr="00AB5B97">
              <w:rPr>
                <w:rFonts w:asciiTheme="minorHAnsi" w:hAnsiTheme="minorHAnsi" w:cstheme="minorHAnsi"/>
                <w:b/>
                <w:bCs/>
                <w:color w:val="000000"/>
                <w:sz w:val="18"/>
                <w:szCs w:val="18"/>
                <w:lang w:val="es-ES"/>
              </w:rPr>
              <w:t>Cultivo Permanente &lt; 30%</w:t>
            </w:r>
          </w:p>
        </w:tc>
        <w:tc>
          <w:tcPr>
            <w:tcW w:w="558" w:type="dxa"/>
            <w:tcBorders>
              <w:top w:val="nil"/>
              <w:left w:val="nil"/>
              <w:bottom w:val="nil"/>
              <w:right w:val="nil"/>
            </w:tcBorders>
            <w:shd w:val="clear" w:color="auto" w:fill="D4E0ED"/>
            <w:textDirection w:val="btLr"/>
            <w:vAlign w:val="center"/>
          </w:tcPr>
          <w:p w:rsidR="00402523" w:rsidRPr="00AB5B97" w:rsidRDefault="00402523" w:rsidP="00F22D26">
            <w:pPr>
              <w:autoSpaceDE w:val="0"/>
              <w:autoSpaceDN w:val="0"/>
              <w:adjustRightInd w:val="0"/>
              <w:spacing w:before="100" w:beforeAutospacing="1" w:after="100" w:afterAutospacing="1"/>
              <w:jc w:val="left"/>
              <w:rPr>
                <w:rFonts w:asciiTheme="minorHAnsi" w:hAnsiTheme="minorHAnsi" w:cstheme="minorHAnsi"/>
                <w:b/>
                <w:bCs/>
                <w:color w:val="000000"/>
                <w:sz w:val="18"/>
                <w:szCs w:val="18"/>
                <w:lang w:val="es-ES"/>
              </w:rPr>
            </w:pPr>
            <w:r w:rsidRPr="00AB5B97">
              <w:rPr>
                <w:rFonts w:asciiTheme="minorHAnsi" w:hAnsiTheme="minorHAnsi" w:cstheme="minorHAnsi"/>
                <w:b/>
                <w:bCs/>
                <w:color w:val="000000"/>
                <w:sz w:val="18"/>
                <w:szCs w:val="18"/>
                <w:lang w:val="es-ES"/>
              </w:rPr>
              <w:t>No Bosque</w:t>
            </w:r>
          </w:p>
        </w:tc>
        <w:tc>
          <w:tcPr>
            <w:tcW w:w="558" w:type="dxa"/>
            <w:tcBorders>
              <w:top w:val="nil"/>
              <w:left w:val="nil"/>
              <w:bottom w:val="nil"/>
              <w:right w:val="nil"/>
            </w:tcBorders>
            <w:shd w:val="clear" w:color="auto" w:fill="D4E0ED"/>
            <w:textDirection w:val="btLr"/>
            <w:vAlign w:val="center"/>
          </w:tcPr>
          <w:p w:rsidR="00402523" w:rsidRPr="00AB5B97" w:rsidRDefault="00402523" w:rsidP="00F22D26">
            <w:pPr>
              <w:autoSpaceDE w:val="0"/>
              <w:autoSpaceDN w:val="0"/>
              <w:adjustRightInd w:val="0"/>
              <w:spacing w:before="100" w:beforeAutospacing="1" w:after="100" w:afterAutospacing="1"/>
              <w:jc w:val="left"/>
              <w:rPr>
                <w:rFonts w:asciiTheme="minorHAnsi" w:hAnsiTheme="minorHAnsi" w:cstheme="minorHAnsi"/>
                <w:b/>
                <w:bCs/>
                <w:color w:val="000000"/>
                <w:sz w:val="18"/>
                <w:szCs w:val="18"/>
                <w:lang w:val="es-ES"/>
              </w:rPr>
            </w:pPr>
            <w:r w:rsidRPr="00AB5B97">
              <w:rPr>
                <w:rFonts w:asciiTheme="minorHAnsi" w:hAnsiTheme="minorHAnsi" w:cstheme="minorHAnsi"/>
                <w:b/>
                <w:bCs/>
                <w:color w:val="000000"/>
                <w:sz w:val="18"/>
                <w:szCs w:val="18"/>
                <w:lang w:val="es-ES"/>
              </w:rPr>
              <w:t>Pasto</w:t>
            </w:r>
          </w:p>
        </w:tc>
        <w:tc>
          <w:tcPr>
            <w:tcW w:w="558" w:type="dxa"/>
            <w:tcBorders>
              <w:top w:val="nil"/>
              <w:left w:val="nil"/>
              <w:bottom w:val="nil"/>
              <w:right w:val="nil"/>
            </w:tcBorders>
            <w:shd w:val="clear" w:color="auto" w:fill="D4E0ED"/>
            <w:textDirection w:val="btLr"/>
            <w:vAlign w:val="center"/>
          </w:tcPr>
          <w:p w:rsidR="00402523" w:rsidRPr="00AB5B97" w:rsidRDefault="00402523" w:rsidP="00F22D26">
            <w:pPr>
              <w:autoSpaceDE w:val="0"/>
              <w:autoSpaceDN w:val="0"/>
              <w:adjustRightInd w:val="0"/>
              <w:spacing w:before="100" w:beforeAutospacing="1" w:after="100" w:afterAutospacing="1"/>
              <w:jc w:val="left"/>
              <w:rPr>
                <w:rFonts w:asciiTheme="minorHAnsi" w:hAnsiTheme="minorHAnsi" w:cstheme="minorHAnsi"/>
                <w:b/>
                <w:bCs/>
                <w:color w:val="000000"/>
                <w:sz w:val="18"/>
                <w:szCs w:val="18"/>
                <w:lang w:val="es-ES"/>
              </w:rPr>
            </w:pPr>
            <w:r w:rsidRPr="00AB5B97">
              <w:rPr>
                <w:rFonts w:asciiTheme="minorHAnsi" w:hAnsiTheme="minorHAnsi" w:cstheme="minorHAnsi"/>
                <w:b/>
                <w:bCs/>
                <w:color w:val="000000"/>
                <w:sz w:val="18"/>
                <w:szCs w:val="18"/>
                <w:lang w:val="es-ES"/>
              </w:rPr>
              <w:t>Sabanas naturales</w:t>
            </w:r>
          </w:p>
        </w:tc>
        <w:tc>
          <w:tcPr>
            <w:tcW w:w="558" w:type="dxa"/>
            <w:tcBorders>
              <w:top w:val="nil"/>
              <w:left w:val="nil"/>
              <w:bottom w:val="nil"/>
              <w:right w:val="nil"/>
            </w:tcBorders>
            <w:shd w:val="clear" w:color="auto" w:fill="D4E0ED"/>
            <w:textDirection w:val="btLr"/>
            <w:vAlign w:val="center"/>
          </w:tcPr>
          <w:p w:rsidR="00402523" w:rsidRPr="00AB5B97" w:rsidRDefault="00402523" w:rsidP="00F22D26">
            <w:pPr>
              <w:autoSpaceDE w:val="0"/>
              <w:autoSpaceDN w:val="0"/>
              <w:adjustRightInd w:val="0"/>
              <w:spacing w:before="100" w:beforeAutospacing="1" w:after="100" w:afterAutospacing="1"/>
              <w:jc w:val="left"/>
              <w:rPr>
                <w:rFonts w:asciiTheme="minorHAnsi" w:hAnsiTheme="minorHAnsi" w:cstheme="minorHAnsi"/>
                <w:b/>
                <w:bCs/>
                <w:color w:val="000000"/>
                <w:sz w:val="18"/>
                <w:szCs w:val="18"/>
                <w:lang w:val="es-ES"/>
              </w:rPr>
            </w:pPr>
            <w:r w:rsidRPr="00AB5B97">
              <w:rPr>
                <w:rFonts w:asciiTheme="minorHAnsi" w:hAnsiTheme="minorHAnsi" w:cstheme="minorHAnsi"/>
                <w:b/>
                <w:bCs/>
                <w:color w:val="000000"/>
                <w:sz w:val="18"/>
                <w:szCs w:val="18"/>
                <w:lang w:val="es-ES"/>
              </w:rPr>
              <w:t xml:space="preserve">Suelo sin </w:t>
            </w:r>
            <w:r w:rsidRPr="00AB5B97">
              <w:rPr>
                <w:rFonts w:cstheme="minorHAnsi"/>
                <w:b/>
                <w:bCs/>
                <w:color w:val="000000"/>
                <w:sz w:val="18"/>
                <w:szCs w:val="18"/>
                <w:lang w:val="es-ES"/>
              </w:rPr>
              <w:t>vegetación</w:t>
            </w:r>
          </w:p>
        </w:tc>
        <w:tc>
          <w:tcPr>
            <w:tcW w:w="558" w:type="dxa"/>
            <w:tcBorders>
              <w:top w:val="nil"/>
              <w:left w:val="nil"/>
              <w:bottom w:val="nil"/>
              <w:right w:val="nil"/>
            </w:tcBorders>
            <w:shd w:val="clear" w:color="auto" w:fill="D4E0ED"/>
            <w:textDirection w:val="btLr"/>
            <w:vAlign w:val="center"/>
          </w:tcPr>
          <w:p w:rsidR="00402523" w:rsidRPr="00AB5B97" w:rsidRDefault="00402523" w:rsidP="00F22D26">
            <w:pPr>
              <w:autoSpaceDE w:val="0"/>
              <w:autoSpaceDN w:val="0"/>
              <w:adjustRightInd w:val="0"/>
              <w:spacing w:before="100" w:beforeAutospacing="1" w:after="100" w:afterAutospacing="1"/>
              <w:jc w:val="left"/>
              <w:rPr>
                <w:rFonts w:asciiTheme="minorHAnsi" w:hAnsiTheme="minorHAnsi" w:cstheme="minorHAnsi"/>
                <w:b/>
                <w:bCs/>
                <w:color w:val="000000"/>
                <w:sz w:val="18"/>
                <w:szCs w:val="18"/>
                <w:lang w:val="es-ES"/>
              </w:rPr>
            </w:pPr>
            <w:r w:rsidRPr="00AB5B97">
              <w:rPr>
                <w:rFonts w:asciiTheme="minorHAnsi" w:hAnsiTheme="minorHAnsi" w:cstheme="minorHAnsi"/>
                <w:b/>
                <w:bCs/>
                <w:color w:val="000000"/>
                <w:sz w:val="18"/>
                <w:szCs w:val="18"/>
                <w:lang w:val="es-ES"/>
              </w:rPr>
              <w:t xml:space="preserve">Tierra sujeta a </w:t>
            </w:r>
            <w:r w:rsidRPr="00AB5B97">
              <w:rPr>
                <w:rFonts w:cstheme="minorHAnsi"/>
                <w:b/>
                <w:bCs/>
                <w:color w:val="000000"/>
                <w:sz w:val="18"/>
                <w:szCs w:val="18"/>
                <w:lang w:val="es-ES"/>
              </w:rPr>
              <w:t>inundación</w:t>
            </w:r>
          </w:p>
        </w:tc>
        <w:tc>
          <w:tcPr>
            <w:tcW w:w="558" w:type="dxa"/>
            <w:tcBorders>
              <w:top w:val="nil"/>
              <w:left w:val="nil"/>
              <w:bottom w:val="nil"/>
              <w:right w:val="nil"/>
            </w:tcBorders>
            <w:shd w:val="clear" w:color="auto" w:fill="D4E0ED"/>
            <w:textDirection w:val="btLr"/>
            <w:vAlign w:val="center"/>
          </w:tcPr>
          <w:p w:rsidR="00402523" w:rsidRPr="00AB5B97" w:rsidRDefault="00402523" w:rsidP="00F22D26">
            <w:pPr>
              <w:autoSpaceDE w:val="0"/>
              <w:autoSpaceDN w:val="0"/>
              <w:adjustRightInd w:val="0"/>
              <w:spacing w:before="100" w:beforeAutospacing="1" w:after="100" w:afterAutospacing="1"/>
              <w:jc w:val="left"/>
              <w:rPr>
                <w:rFonts w:asciiTheme="minorHAnsi" w:hAnsiTheme="minorHAnsi" w:cstheme="minorHAnsi"/>
                <w:b/>
                <w:bCs/>
                <w:color w:val="000000"/>
                <w:sz w:val="18"/>
                <w:szCs w:val="18"/>
                <w:lang w:val="es-ES"/>
              </w:rPr>
            </w:pPr>
            <w:r w:rsidRPr="00AB5B97">
              <w:rPr>
                <w:rFonts w:asciiTheme="minorHAnsi" w:hAnsiTheme="minorHAnsi" w:cstheme="minorHAnsi"/>
                <w:b/>
                <w:bCs/>
                <w:color w:val="000000"/>
                <w:sz w:val="18"/>
                <w:szCs w:val="18"/>
                <w:lang w:val="es-ES"/>
              </w:rPr>
              <w:t xml:space="preserve">Cultivo </w:t>
            </w:r>
            <w:r w:rsidRPr="00AB5B97">
              <w:rPr>
                <w:rFonts w:cstheme="minorHAnsi"/>
                <w:b/>
                <w:bCs/>
                <w:color w:val="000000"/>
                <w:sz w:val="18"/>
                <w:szCs w:val="18"/>
                <w:lang w:val="es-ES"/>
              </w:rPr>
              <w:t>anual</w:t>
            </w:r>
          </w:p>
        </w:tc>
        <w:tc>
          <w:tcPr>
            <w:tcW w:w="558" w:type="dxa"/>
            <w:tcBorders>
              <w:top w:val="nil"/>
              <w:left w:val="nil"/>
              <w:bottom w:val="nil"/>
              <w:right w:val="nil"/>
            </w:tcBorders>
            <w:shd w:val="clear" w:color="auto" w:fill="D4E0ED"/>
            <w:textDirection w:val="btLr"/>
            <w:vAlign w:val="center"/>
          </w:tcPr>
          <w:p w:rsidR="00402523" w:rsidRPr="00AB5B97" w:rsidRDefault="00402523" w:rsidP="00F22D26">
            <w:pPr>
              <w:autoSpaceDE w:val="0"/>
              <w:autoSpaceDN w:val="0"/>
              <w:adjustRightInd w:val="0"/>
              <w:spacing w:before="100" w:beforeAutospacing="1" w:after="100" w:afterAutospacing="1"/>
              <w:jc w:val="left"/>
              <w:rPr>
                <w:rFonts w:asciiTheme="minorHAnsi" w:hAnsiTheme="minorHAnsi" w:cstheme="minorHAnsi"/>
                <w:b/>
                <w:bCs/>
                <w:color w:val="000000"/>
                <w:sz w:val="18"/>
                <w:szCs w:val="18"/>
                <w:lang w:val="es-ES"/>
              </w:rPr>
            </w:pPr>
            <w:r w:rsidRPr="00AB5B97">
              <w:rPr>
                <w:rFonts w:cstheme="minorHAnsi"/>
                <w:b/>
                <w:bCs/>
                <w:color w:val="000000"/>
                <w:sz w:val="18"/>
                <w:szCs w:val="18"/>
                <w:lang w:val="es-ES"/>
              </w:rPr>
              <w:t>Vegetación</w:t>
            </w:r>
            <w:r w:rsidRPr="00AB5B97">
              <w:rPr>
                <w:rFonts w:asciiTheme="minorHAnsi" w:hAnsiTheme="minorHAnsi" w:cstheme="minorHAnsi"/>
                <w:b/>
                <w:bCs/>
                <w:color w:val="000000"/>
                <w:sz w:val="18"/>
                <w:szCs w:val="18"/>
                <w:lang w:val="es-ES"/>
              </w:rPr>
              <w:t xml:space="preserve"> </w:t>
            </w:r>
            <w:r w:rsidRPr="00AB5B97">
              <w:rPr>
                <w:rFonts w:cstheme="minorHAnsi"/>
                <w:b/>
                <w:bCs/>
                <w:color w:val="000000"/>
                <w:sz w:val="18"/>
                <w:szCs w:val="18"/>
                <w:lang w:val="es-ES"/>
              </w:rPr>
              <w:t>herbácea</w:t>
            </w:r>
          </w:p>
        </w:tc>
        <w:tc>
          <w:tcPr>
            <w:tcW w:w="845" w:type="dxa"/>
            <w:vMerge/>
            <w:tcBorders>
              <w:top w:val="nil"/>
              <w:left w:val="nil"/>
              <w:bottom w:val="nil"/>
              <w:right w:val="nil"/>
            </w:tcBorders>
            <w:shd w:val="clear" w:color="auto" w:fill="D4E0ED"/>
            <w:textDirection w:val="btLr"/>
            <w:vAlign w:val="center"/>
          </w:tcPr>
          <w:p w:rsidR="00402523" w:rsidRPr="00AB5B97" w:rsidRDefault="00402523" w:rsidP="00F22D26">
            <w:pPr>
              <w:autoSpaceDE w:val="0"/>
              <w:autoSpaceDN w:val="0"/>
              <w:adjustRightInd w:val="0"/>
              <w:spacing w:before="100" w:beforeAutospacing="1" w:after="100" w:afterAutospacing="1"/>
              <w:jc w:val="left"/>
              <w:rPr>
                <w:rFonts w:asciiTheme="minorHAnsi" w:hAnsiTheme="minorHAnsi" w:cstheme="minorHAnsi"/>
                <w:b/>
                <w:bCs/>
                <w:color w:val="000000"/>
                <w:sz w:val="18"/>
                <w:szCs w:val="18"/>
                <w:lang w:val="es-ES"/>
              </w:rPr>
            </w:pPr>
          </w:p>
        </w:tc>
      </w:tr>
      <w:tr w:rsidR="006F3B50" w:rsidRPr="00AB5B97" w:rsidTr="006F3B50">
        <w:tblPrEx>
          <w:tblBorders>
            <w:top w:val="none" w:sz="0" w:space="0" w:color="auto"/>
          </w:tblBorders>
        </w:tblPrEx>
        <w:trPr>
          <w:trHeight w:val="67"/>
          <w:jc w:val="center"/>
        </w:trPr>
        <w:tc>
          <w:tcPr>
            <w:tcW w:w="566" w:type="dxa"/>
            <w:vMerge w:val="restart"/>
            <w:shd w:val="clear" w:color="auto" w:fill="D9E2F3" w:themeFill="accent1" w:themeFillTint="33"/>
            <w:textDirection w:val="btLr"/>
            <w:vAlign w:val="center"/>
          </w:tcPr>
          <w:p w:rsidR="004E2089" w:rsidRPr="004E2089" w:rsidRDefault="004E2089" w:rsidP="004E2089">
            <w:pPr>
              <w:autoSpaceDE w:val="0"/>
              <w:autoSpaceDN w:val="0"/>
              <w:adjustRightInd w:val="0"/>
              <w:ind w:left="113" w:right="113"/>
              <w:jc w:val="center"/>
              <w:rPr>
                <w:rFonts w:cstheme="minorHAnsi"/>
                <w:b/>
                <w:color w:val="000000"/>
                <w:sz w:val="24"/>
                <w:szCs w:val="18"/>
                <w:lang w:val="es-ES"/>
              </w:rPr>
            </w:pPr>
            <w:r w:rsidRPr="00AA3E8C">
              <w:rPr>
                <w:rFonts w:cstheme="minorHAnsi"/>
                <w:b/>
                <w:color w:val="000000"/>
                <w:sz w:val="32"/>
                <w:szCs w:val="18"/>
                <w:lang w:val="es-ES"/>
              </w:rPr>
              <w:t>2005</w:t>
            </w:r>
          </w:p>
        </w:tc>
        <w:tc>
          <w:tcPr>
            <w:tcW w:w="426" w:type="dxa"/>
            <w:vMerge w:val="restart"/>
            <w:shd w:val="clear" w:color="auto" w:fill="D9E2F3" w:themeFill="accent1" w:themeFillTint="33"/>
            <w:textDirection w:val="btLr"/>
            <w:vAlign w:val="center"/>
          </w:tcPr>
          <w:p w:rsidR="004E2089" w:rsidRPr="001A34DA" w:rsidRDefault="004E2089" w:rsidP="0039128A">
            <w:pPr>
              <w:autoSpaceDE w:val="0"/>
              <w:autoSpaceDN w:val="0"/>
              <w:adjustRightInd w:val="0"/>
              <w:ind w:left="113" w:right="113"/>
              <w:jc w:val="center"/>
              <w:rPr>
                <w:rFonts w:cstheme="minorHAnsi"/>
                <w:b/>
                <w:color w:val="000000"/>
                <w:sz w:val="24"/>
                <w:szCs w:val="18"/>
                <w:lang w:val="es-ES"/>
              </w:rPr>
            </w:pPr>
            <w:r w:rsidRPr="001A34DA">
              <w:rPr>
                <w:rFonts w:cstheme="minorHAnsi"/>
                <w:b/>
                <w:color w:val="000000"/>
                <w:sz w:val="24"/>
                <w:szCs w:val="18"/>
                <w:lang w:val="es-ES"/>
              </w:rPr>
              <w:t>Bosque</w:t>
            </w:r>
          </w:p>
        </w:tc>
        <w:tc>
          <w:tcPr>
            <w:tcW w:w="709" w:type="dxa"/>
            <w:vMerge w:val="restart"/>
            <w:shd w:val="clear" w:color="auto" w:fill="D9E2F3" w:themeFill="accent1" w:themeFillTint="33"/>
            <w:vAlign w:val="center"/>
          </w:tcPr>
          <w:p w:rsidR="004E2089" w:rsidRPr="00F22D26" w:rsidRDefault="004E2089" w:rsidP="00AA3E8C">
            <w:pPr>
              <w:autoSpaceDE w:val="0"/>
              <w:autoSpaceDN w:val="0"/>
              <w:adjustRightInd w:val="0"/>
              <w:jc w:val="left"/>
              <w:rPr>
                <w:rFonts w:cstheme="minorHAnsi"/>
                <w:b/>
                <w:color w:val="000000"/>
                <w:sz w:val="18"/>
                <w:szCs w:val="18"/>
                <w:lang w:val="es-ES"/>
              </w:rPr>
            </w:pPr>
            <w:r>
              <w:rPr>
                <w:rFonts w:cstheme="minorHAnsi"/>
                <w:b/>
                <w:color w:val="000000"/>
                <w:sz w:val="18"/>
                <w:szCs w:val="18"/>
                <w:lang w:val="es-ES"/>
              </w:rPr>
              <w:t>Pino</w:t>
            </w:r>
          </w:p>
        </w:tc>
        <w:tc>
          <w:tcPr>
            <w:tcW w:w="2977" w:type="dxa"/>
            <w:shd w:val="clear" w:color="auto" w:fill="D9E2F3" w:themeFill="accent1" w:themeFillTint="33"/>
            <w:vAlign w:val="center"/>
          </w:tcPr>
          <w:p w:rsidR="004E2089" w:rsidRPr="00F22D26" w:rsidRDefault="004E2089" w:rsidP="0039128A">
            <w:pPr>
              <w:autoSpaceDE w:val="0"/>
              <w:autoSpaceDN w:val="0"/>
              <w:adjustRightInd w:val="0"/>
              <w:jc w:val="left"/>
              <w:rPr>
                <w:rFonts w:asciiTheme="minorHAnsi" w:hAnsiTheme="minorHAnsi" w:cstheme="minorHAnsi"/>
                <w:b/>
                <w:color w:val="000000"/>
                <w:sz w:val="18"/>
                <w:szCs w:val="18"/>
                <w:lang w:val="es-ES"/>
              </w:rPr>
            </w:pPr>
            <w:r w:rsidRPr="00F22D26">
              <w:rPr>
                <w:rFonts w:asciiTheme="minorHAnsi" w:hAnsiTheme="minorHAnsi" w:cstheme="minorHAnsi"/>
                <w:b/>
                <w:color w:val="000000"/>
                <w:sz w:val="18"/>
                <w:szCs w:val="18"/>
                <w:lang w:val="es-ES"/>
              </w:rPr>
              <w:t>Bosque de pino degradado 30--69%</w:t>
            </w:r>
          </w:p>
        </w:tc>
        <w:tc>
          <w:tcPr>
            <w:tcW w:w="558" w:type="dxa"/>
            <w:tcBorders>
              <w:top w:val="nil"/>
              <w:left w:val="single" w:sz="8" w:space="0" w:color="000000"/>
              <w:bottom w:val="single" w:sz="8" w:space="0" w:color="000000"/>
              <w:right w:val="single" w:sz="8" w:space="0" w:color="000000"/>
            </w:tcBorders>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42</w:t>
            </w:r>
          </w:p>
        </w:tc>
        <w:tc>
          <w:tcPr>
            <w:tcW w:w="558" w:type="dxa"/>
            <w:tcBorders>
              <w:top w:val="nil"/>
              <w:bottom w:val="single" w:sz="8" w:space="0" w:color="000000"/>
              <w:right w:val="single" w:sz="8" w:space="0" w:color="000000"/>
            </w:tcBorders>
            <w:shd w:val="clear" w:color="auto" w:fill="B9D0ED"/>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15</w:t>
            </w:r>
          </w:p>
        </w:tc>
        <w:tc>
          <w:tcPr>
            <w:tcW w:w="558" w:type="dxa"/>
            <w:tcBorders>
              <w:top w:val="nil"/>
            </w:tcBorders>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top w:val="nil"/>
            </w:tcBorders>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top w:val="nil"/>
            </w:tcBorders>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top w:val="nil"/>
              <w:left w:val="single" w:sz="8" w:space="0" w:color="000000"/>
            </w:tcBorders>
            <w:shd w:val="clear" w:color="auto" w:fill="C45911" w:themeFill="accent2"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9" w:type="dxa"/>
            <w:tcBorders>
              <w:top w:val="nil"/>
              <w:left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top w:val="nil"/>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2</w:t>
            </w:r>
          </w:p>
        </w:tc>
        <w:tc>
          <w:tcPr>
            <w:tcW w:w="558" w:type="dxa"/>
            <w:tcBorders>
              <w:top w:val="nil"/>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top w:val="nil"/>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top w:val="nil"/>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top w:val="nil"/>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top w:val="nil"/>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top w:val="nil"/>
              <w:right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845" w:type="dxa"/>
            <w:tcBorders>
              <w:top w:val="nil"/>
            </w:tcBorders>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59</w:t>
            </w:r>
          </w:p>
        </w:tc>
      </w:tr>
      <w:tr w:rsidR="00535769" w:rsidRPr="00AB5B97" w:rsidTr="006F3B50">
        <w:tblPrEx>
          <w:tblBorders>
            <w:top w:val="none" w:sz="0" w:space="0" w:color="auto"/>
          </w:tblBorders>
        </w:tblPrEx>
        <w:trPr>
          <w:jc w:val="center"/>
        </w:trPr>
        <w:tc>
          <w:tcPr>
            <w:tcW w:w="566" w:type="dxa"/>
            <w:vMerge/>
            <w:shd w:val="clear" w:color="auto" w:fill="D9E2F3" w:themeFill="accent1" w:themeFillTint="33"/>
            <w:textDirection w:val="btLr"/>
          </w:tcPr>
          <w:p w:rsidR="004E2089" w:rsidRPr="00F22D26" w:rsidRDefault="004E2089" w:rsidP="0039128A">
            <w:pPr>
              <w:autoSpaceDE w:val="0"/>
              <w:autoSpaceDN w:val="0"/>
              <w:adjustRightInd w:val="0"/>
              <w:ind w:left="113" w:right="113"/>
              <w:jc w:val="center"/>
              <w:rPr>
                <w:rFonts w:cstheme="minorHAnsi"/>
                <w:b/>
                <w:color w:val="000000"/>
                <w:sz w:val="18"/>
                <w:szCs w:val="18"/>
                <w:lang w:val="es-ES"/>
              </w:rPr>
            </w:pPr>
          </w:p>
        </w:tc>
        <w:tc>
          <w:tcPr>
            <w:tcW w:w="426" w:type="dxa"/>
            <w:vMerge/>
            <w:shd w:val="clear" w:color="auto" w:fill="D9E2F3" w:themeFill="accent1" w:themeFillTint="33"/>
            <w:textDirection w:val="btLr"/>
            <w:vAlign w:val="center"/>
          </w:tcPr>
          <w:p w:rsidR="004E2089" w:rsidRPr="001A34DA" w:rsidRDefault="004E2089" w:rsidP="0039128A">
            <w:pPr>
              <w:autoSpaceDE w:val="0"/>
              <w:autoSpaceDN w:val="0"/>
              <w:adjustRightInd w:val="0"/>
              <w:ind w:left="113" w:right="113"/>
              <w:jc w:val="center"/>
              <w:rPr>
                <w:rFonts w:cstheme="minorHAnsi"/>
                <w:b/>
                <w:color w:val="000000"/>
                <w:sz w:val="24"/>
                <w:szCs w:val="18"/>
                <w:lang w:val="es-ES"/>
              </w:rPr>
            </w:pPr>
          </w:p>
        </w:tc>
        <w:tc>
          <w:tcPr>
            <w:tcW w:w="709"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2977" w:type="dxa"/>
            <w:shd w:val="clear" w:color="auto" w:fill="D9E2F3" w:themeFill="accent1" w:themeFillTint="33"/>
            <w:vAlign w:val="center"/>
          </w:tcPr>
          <w:p w:rsidR="004E2089" w:rsidRPr="00F22D26" w:rsidRDefault="004E2089" w:rsidP="0039128A">
            <w:pPr>
              <w:autoSpaceDE w:val="0"/>
              <w:autoSpaceDN w:val="0"/>
              <w:adjustRightInd w:val="0"/>
              <w:jc w:val="left"/>
              <w:rPr>
                <w:rFonts w:asciiTheme="minorHAnsi" w:hAnsiTheme="minorHAnsi" w:cstheme="minorHAnsi"/>
                <w:b/>
                <w:color w:val="000000"/>
                <w:sz w:val="18"/>
                <w:szCs w:val="18"/>
                <w:lang w:val="es-ES"/>
              </w:rPr>
            </w:pPr>
            <w:r w:rsidRPr="00F22D26">
              <w:rPr>
                <w:rFonts w:asciiTheme="minorHAnsi" w:hAnsiTheme="minorHAnsi" w:cstheme="minorHAnsi"/>
                <w:b/>
                <w:color w:val="000000"/>
                <w:sz w:val="18"/>
                <w:szCs w:val="18"/>
                <w:lang w:val="es-ES"/>
              </w:rPr>
              <w:t>Bosque de pino intacto &gt;70%</w:t>
            </w:r>
          </w:p>
        </w:tc>
        <w:tc>
          <w:tcPr>
            <w:tcW w:w="558" w:type="dxa"/>
            <w:tcBorders>
              <w:top w:val="single" w:sz="8" w:space="0" w:color="000000"/>
              <w:left w:val="single" w:sz="8" w:space="0" w:color="000000"/>
              <w:bottom w:val="single" w:sz="8" w:space="0" w:color="000000"/>
              <w:right w:val="single" w:sz="8" w:space="0" w:color="000000"/>
            </w:tcBorders>
            <w:shd w:val="clear" w:color="auto" w:fill="FFC000" w:themeFill="accent4"/>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14</w:t>
            </w:r>
          </w:p>
        </w:tc>
        <w:tc>
          <w:tcPr>
            <w:tcW w:w="558" w:type="dxa"/>
            <w:tcBorders>
              <w:bottom w:val="single" w:sz="8" w:space="0" w:color="000000"/>
              <w:right w:val="single" w:sz="8" w:space="0" w:color="000000"/>
            </w:tcBorders>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109</w:t>
            </w:r>
          </w:p>
        </w:tc>
        <w:tc>
          <w:tcPr>
            <w:tcW w:w="558" w:type="dxa"/>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left w:val="single" w:sz="8" w:space="0" w:color="000000"/>
              <w:bottom w:val="single" w:sz="8" w:space="0" w:color="000000"/>
            </w:tcBorders>
            <w:shd w:val="clear" w:color="auto" w:fill="C45911" w:themeFill="accent2"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3</w:t>
            </w:r>
          </w:p>
        </w:tc>
        <w:tc>
          <w:tcPr>
            <w:tcW w:w="559" w:type="dxa"/>
            <w:tcBorders>
              <w:left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2</w:t>
            </w:r>
          </w:p>
        </w:tc>
        <w:tc>
          <w:tcPr>
            <w:tcW w:w="558" w:type="dxa"/>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6</w:t>
            </w:r>
          </w:p>
        </w:tc>
        <w:tc>
          <w:tcPr>
            <w:tcW w:w="558" w:type="dxa"/>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7</w:t>
            </w:r>
          </w:p>
        </w:tc>
        <w:tc>
          <w:tcPr>
            <w:tcW w:w="558" w:type="dxa"/>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right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845" w:type="dxa"/>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141</w:t>
            </w:r>
          </w:p>
        </w:tc>
      </w:tr>
      <w:tr w:rsidR="004E2089" w:rsidRPr="00AB5B97" w:rsidTr="006F3B50">
        <w:tblPrEx>
          <w:tblBorders>
            <w:top w:val="none" w:sz="0" w:space="0" w:color="auto"/>
          </w:tblBorders>
        </w:tblPrEx>
        <w:trPr>
          <w:jc w:val="center"/>
        </w:trPr>
        <w:tc>
          <w:tcPr>
            <w:tcW w:w="566" w:type="dxa"/>
            <w:vMerge/>
            <w:shd w:val="clear" w:color="auto" w:fill="D9E2F3" w:themeFill="accent1" w:themeFillTint="33"/>
            <w:textDirection w:val="btLr"/>
          </w:tcPr>
          <w:p w:rsidR="004E2089" w:rsidRPr="00F22D26" w:rsidRDefault="004E2089" w:rsidP="0039128A">
            <w:pPr>
              <w:autoSpaceDE w:val="0"/>
              <w:autoSpaceDN w:val="0"/>
              <w:adjustRightInd w:val="0"/>
              <w:ind w:left="113" w:right="113"/>
              <w:jc w:val="center"/>
              <w:rPr>
                <w:rFonts w:cstheme="minorHAnsi"/>
                <w:b/>
                <w:color w:val="000000"/>
                <w:sz w:val="18"/>
                <w:szCs w:val="18"/>
                <w:lang w:val="es-ES"/>
              </w:rPr>
            </w:pPr>
          </w:p>
        </w:tc>
        <w:tc>
          <w:tcPr>
            <w:tcW w:w="426" w:type="dxa"/>
            <w:vMerge/>
            <w:shd w:val="clear" w:color="auto" w:fill="D9E2F3" w:themeFill="accent1" w:themeFillTint="33"/>
            <w:textDirection w:val="btLr"/>
            <w:vAlign w:val="center"/>
          </w:tcPr>
          <w:p w:rsidR="004E2089" w:rsidRPr="001A34DA" w:rsidRDefault="004E2089" w:rsidP="0039128A">
            <w:pPr>
              <w:autoSpaceDE w:val="0"/>
              <w:autoSpaceDN w:val="0"/>
              <w:adjustRightInd w:val="0"/>
              <w:ind w:left="113" w:right="113"/>
              <w:jc w:val="center"/>
              <w:rPr>
                <w:rFonts w:cstheme="minorHAnsi"/>
                <w:b/>
                <w:color w:val="000000"/>
                <w:sz w:val="24"/>
                <w:szCs w:val="18"/>
                <w:lang w:val="es-ES"/>
              </w:rPr>
            </w:pPr>
          </w:p>
        </w:tc>
        <w:tc>
          <w:tcPr>
            <w:tcW w:w="709" w:type="dxa"/>
            <w:vMerge w:val="restart"/>
            <w:shd w:val="clear" w:color="auto" w:fill="D9E2F3" w:themeFill="accent1" w:themeFillTint="33"/>
            <w:vAlign w:val="center"/>
          </w:tcPr>
          <w:p w:rsidR="004E2089" w:rsidRPr="00F22D26" w:rsidRDefault="004E2089" w:rsidP="00AA3E8C">
            <w:pPr>
              <w:autoSpaceDE w:val="0"/>
              <w:autoSpaceDN w:val="0"/>
              <w:adjustRightInd w:val="0"/>
              <w:jc w:val="left"/>
              <w:rPr>
                <w:rFonts w:cstheme="minorHAnsi"/>
                <w:b/>
                <w:color w:val="000000"/>
                <w:sz w:val="18"/>
                <w:szCs w:val="18"/>
                <w:lang w:val="es-ES"/>
              </w:rPr>
            </w:pPr>
            <w:r>
              <w:rPr>
                <w:rFonts w:cstheme="minorHAnsi"/>
                <w:b/>
                <w:color w:val="000000"/>
                <w:sz w:val="18"/>
                <w:szCs w:val="18"/>
                <w:lang w:val="es-ES"/>
              </w:rPr>
              <w:t>Latifoliado</w:t>
            </w:r>
          </w:p>
        </w:tc>
        <w:tc>
          <w:tcPr>
            <w:tcW w:w="2977" w:type="dxa"/>
            <w:shd w:val="clear" w:color="auto" w:fill="D9E2F3" w:themeFill="accent1" w:themeFillTint="33"/>
            <w:vAlign w:val="center"/>
          </w:tcPr>
          <w:p w:rsidR="004E2089" w:rsidRPr="00F22D26" w:rsidRDefault="004E2089" w:rsidP="0039128A">
            <w:pPr>
              <w:autoSpaceDE w:val="0"/>
              <w:autoSpaceDN w:val="0"/>
              <w:adjustRightInd w:val="0"/>
              <w:jc w:val="left"/>
              <w:rPr>
                <w:rFonts w:asciiTheme="minorHAnsi" w:hAnsiTheme="minorHAnsi" w:cstheme="minorHAnsi"/>
                <w:b/>
                <w:color w:val="000000"/>
                <w:sz w:val="18"/>
                <w:szCs w:val="18"/>
                <w:lang w:val="es-ES"/>
              </w:rPr>
            </w:pPr>
            <w:r w:rsidRPr="00F22D26">
              <w:rPr>
                <w:rFonts w:asciiTheme="minorHAnsi" w:hAnsiTheme="minorHAnsi" w:cstheme="minorHAnsi"/>
                <w:b/>
                <w:color w:val="000000"/>
                <w:sz w:val="18"/>
                <w:szCs w:val="18"/>
                <w:lang w:val="es-ES"/>
              </w:rPr>
              <w:t>Bosque latifoliado degradado 30-69%</w:t>
            </w:r>
          </w:p>
        </w:tc>
        <w:tc>
          <w:tcPr>
            <w:tcW w:w="558" w:type="dxa"/>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top w:val="single" w:sz="8" w:space="0" w:color="000000"/>
              <w:left w:val="single" w:sz="8" w:space="0" w:color="000000"/>
              <w:bottom w:val="single" w:sz="8" w:space="0" w:color="000000"/>
              <w:right w:val="single" w:sz="8" w:space="0" w:color="000000"/>
            </w:tcBorders>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13</w:t>
            </w:r>
          </w:p>
        </w:tc>
        <w:tc>
          <w:tcPr>
            <w:tcW w:w="558" w:type="dxa"/>
            <w:tcBorders>
              <w:top w:val="single" w:sz="8" w:space="0" w:color="000000"/>
              <w:bottom w:val="single" w:sz="8" w:space="0" w:color="000000"/>
              <w:right w:val="single" w:sz="8" w:space="0" w:color="000000"/>
            </w:tcBorders>
            <w:shd w:val="clear" w:color="auto" w:fill="B9D0ED"/>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24</w:t>
            </w:r>
          </w:p>
        </w:tc>
        <w:tc>
          <w:tcPr>
            <w:tcW w:w="558" w:type="dxa"/>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left w:val="single" w:sz="8" w:space="0" w:color="000000"/>
            </w:tcBorders>
            <w:shd w:val="clear" w:color="auto" w:fill="C45911" w:themeFill="accent2"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9" w:type="dxa"/>
            <w:tcBorders>
              <w:top w:val="single" w:sz="8" w:space="0" w:color="000000"/>
              <w:left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top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2</w:t>
            </w:r>
          </w:p>
        </w:tc>
        <w:tc>
          <w:tcPr>
            <w:tcW w:w="558" w:type="dxa"/>
            <w:tcBorders>
              <w:top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top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top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top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top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top w:val="single" w:sz="8" w:space="0" w:color="000000"/>
              <w:right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845" w:type="dxa"/>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39</w:t>
            </w:r>
          </w:p>
        </w:tc>
      </w:tr>
      <w:tr w:rsidR="00535769" w:rsidRPr="00AB5B97" w:rsidTr="006F3B50">
        <w:tblPrEx>
          <w:tblBorders>
            <w:top w:val="none" w:sz="0" w:space="0" w:color="auto"/>
          </w:tblBorders>
        </w:tblPrEx>
        <w:trPr>
          <w:jc w:val="center"/>
        </w:trPr>
        <w:tc>
          <w:tcPr>
            <w:tcW w:w="566" w:type="dxa"/>
            <w:vMerge/>
            <w:shd w:val="clear" w:color="auto" w:fill="D9E2F3" w:themeFill="accent1" w:themeFillTint="33"/>
            <w:textDirection w:val="btLr"/>
          </w:tcPr>
          <w:p w:rsidR="004E2089" w:rsidRPr="00F22D26" w:rsidRDefault="004E2089" w:rsidP="0039128A">
            <w:pPr>
              <w:autoSpaceDE w:val="0"/>
              <w:autoSpaceDN w:val="0"/>
              <w:adjustRightInd w:val="0"/>
              <w:ind w:left="113" w:right="113"/>
              <w:jc w:val="center"/>
              <w:rPr>
                <w:rFonts w:cstheme="minorHAnsi"/>
                <w:b/>
                <w:color w:val="000000"/>
                <w:sz w:val="18"/>
                <w:szCs w:val="18"/>
                <w:lang w:val="es-ES"/>
              </w:rPr>
            </w:pPr>
          </w:p>
        </w:tc>
        <w:tc>
          <w:tcPr>
            <w:tcW w:w="426" w:type="dxa"/>
            <w:vMerge/>
            <w:shd w:val="clear" w:color="auto" w:fill="D9E2F3" w:themeFill="accent1" w:themeFillTint="33"/>
            <w:textDirection w:val="btLr"/>
            <w:vAlign w:val="center"/>
          </w:tcPr>
          <w:p w:rsidR="004E2089" w:rsidRPr="001A34DA" w:rsidRDefault="004E2089" w:rsidP="0039128A">
            <w:pPr>
              <w:autoSpaceDE w:val="0"/>
              <w:autoSpaceDN w:val="0"/>
              <w:adjustRightInd w:val="0"/>
              <w:ind w:left="113" w:right="113"/>
              <w:jc w:val="center"/>
              <w:rPr>
                <w:rFonts w:cstheme="minorHAnsi"/>
                <w:b/>
                <w:color w:val="000000"/>
                <w:sz w:val="24"/>
                <w:szCs w:val="18"/>
                <w:lang w:val="es-ES"/>
              </w:rPr>
            </w:pPr>
          </w:p>
        </w:tc>
        <w:tc>
          <w:tcPr>
            <w:tcW w:w="709"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2977" w:type="dxa"/>
            <w:shd w:val="clear" w:color="auto" w:fill="D9E2F3" w:themeFill="accent1" w:themeFillTint="33"/>
            <w:vAlign w:val="center"/>
          </w:tcPr>
          <w:p w:rsidR="004E2089" w:rsidRPr="00F22D26" w:rsidRDefault="004E2089" w:rsidP="0039128A">
            <w:pPr>
              <w:autoSpaceDE w:val="0"/>
              <w:autoSpaceDN w:val="0"/>
              <w:adjustRightInd w:val="0"/>
              <w:jc w:val="left"/>
              <w:rPr>
                <w:rFonts w:asciiTheme="minorHAnsi" w:hAnsiTheme="minorHAnsi" w:cstheme="minorHAnsi"/>
                <w:b/>
                <w:color w:val="000000"/>
                <w:sz w:val="18"/>
                <w:szCs w:val="18"/>
                <w:lang w:val="es-ES"/>
              </w:rPr>
            </w:pPr>
            <w:r w:rsidRPr="00F22D26">
              <w:rPr>
                <w:rFonts w:asciiTheme="minorHAnsi" w:hAnsiTheme="minorHAnsi" w:cstheme="minorHAnsi"/>
                <w:b/>
                <w:color w:val="000000"/>
                <w:sz w:val="18"/>
                <w:szCs w:val="18"/>
                <w:lang w:val="es-ES"/>
              </w:rPr>
              <w:t>Bosque latifoliado intacto &gt;70%</w:t>
            </w:r>
          </w:p>
        </w:tc>
        <w:tc>
          <w:tcPr>
            <w:tcW w:w="558" w:type="dxa"/>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top w:val="single" w:sz="8" w:space="0" w:color="000000"/>
              <w:left w:val="single" w:sz="8" w:space="0" w:color="000000"/>
              <w:bottom w:val="single" w:sz="8" w:space="0" w:color="000000"/>
              <w:right w:val="single" w:sz="8" w:space="0" w:color="000000"/>
            </w:tcBorders>
            <w:shd w:val="clear" w:color="auto" w:fill="FFC000" w:themeFill="accent4"/>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68</w:t>
            </w:r>
          </w:p>
        </w:tc>
        <w:tc>
          <w:tcPr>
            <w:tcW w:w="558" w:type="dxa"/>
            <w:tcBorders>
              <w:bottom w:val="single" w:sz="8" w:space="0" w:color="000000"/>
              <w:right w:val="single" w:sz="8" w:space="0" w:color="000000"/>
            </w:tcBorders>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309</w:t>
            </w:r>
          </w:p>
        </w:tc>
        <w:tc>
          <w:tcPr>
            <w:tcW w:w="558" w:type="dxa"/>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left w:val="single" w:sz="8" w:space="0" w:color="000000"/>
              <w:bottom w:val="single" w:sz="8" w:space="0" w:color="000000"/>
            </w:tcBorders>
            <w:shd w:val="clear" w:color="auto" w:fill="C45911" w:themeFill="accent2"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35</w:t>
            </w:r>
          </w:p>
        </w:tc>
        <w:tc>
          <w:tcPr>
            <w:tcW w:w="559" w:type="dxa"/>
            <w:tcBorders>
              <w:left w:val="single" w:sz="8" w:space="0" w:color="000000"/>
              <w:bottom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19</w:t>
            </w:r>
          </w:p>
        </w:tc>
        <w:tc>
          <w:tcPr>
            <w:tcW w:w="558" w:type="dxa"/>
            <w:tcBorders>
              <w:bottom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1</w:t>
            </w:r>
          </w:p>
        </w:tc>
        <w:tc>
          <w:tcPr>
            <w:tcW w:w="558" w:type="dxa"/>
            <w:tcBorders>
              <w:bottom w:val="single" w:sz="8" w:space="0" w:color="000000"/>
              <w:right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845" w:type="dxa"/>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432</w:t>
            </w:r>
          </w:p>
        </w:tc>
      </w:tr>
      <w:tr w:rsidR="004E2089" w:rsidRPr="00AB5B97" w:rsidTr="002144BD">
        <w:tblPrEx>
          <w:tblBorders>
            <w:top w:val="none" w:sz="0" w:space="0" w:color="auto"/>
          </w:tblBorders>
        </w:tblPrEx>
        <w:trPr>
          <w:jc w:val="center"/>
        </w:trPr>
        <w:tc>
          <w:tcPr>
            <w:tcW w:w="566" w:type="dxa"/>
            <w:vMerge/>
            <w:shd w:val="clear" w:color="auto" w:fill="D9E2F3" w:themeFill="accent1" w:themeFillTint="33"/>
            <w:textDirection w:val="btLr"/>
          </w:tcPr>
          <w:p w:rsidR="004E2089" w:rsidRPr="00F22D26" w:rsidRDefault="004E2089" w:rsidP="0039128A">
            <w:pPr>
              <w:autoSpaceDE w:val="0"/>
              <w:autoSpaceDN w:val="0"/>
              <w:adjustRightInd w:val="0"/>
              <w:ind w:left="113" w:right="113"/>
              <w:jc w:val="center"/>
              <w:rPr>
                <w:rFonts w:cstheme="minorHAnsi"/>
                <w:b/>
                <w:color w:val="000000"/>
                <w:sz w:val="18"/>
                <w:szCs w:val="18"/>
                <w:lang w:val="es-ES"/>
              </w:rPr>
            </w:pPr>
          </w:p>
        </w:tc>
        <w:tc>
          <w:tcPr>
            <w:tcW w:w="426" w:type="dxa"/>
            <w:vMerge/>
            <w:shd w:val="clear" w:color="auto" w:fill="D9E2F3" w:themeFill="accent1" w:themeFillTint="33"/>
            <w:textDirection w:val="btLr"/>
            <w:vAlign w:val="center"/>
          </w:tcPr>
          <w:p w:rsidR="004E2089" w:rsidRPr="001A34DA" w:rsidRDefault="004E2089" w:rsidP="0039128A">
            <w:pPr>
              <w:autoSpaceDE w:val="0"/>
              <w:autoSpaceDN w:val="0"/>
              <w:adjustRightInd w:val="0"/>
              <w:ind w:left="113" w:right="113"/>
              <w:jc w:val="center"/>
              <w:rPr>
                <w:rFonts w:cstheme="minorHAnsi"/>
                <w:b/>
                <w:color w:val="000000"/>
                <w:sz w:val="24"/>
                <w:szCs w:val="18"/>
                <w:lang w:val="es-ES"/>
              </w:rPr>
            </w:pPr>
          </w:p>
        </w:tc>
        <w:tc>
          <w:tcPr>
            <w:tcW w:w="3686" w:type="dxa"/>
            <w:gridSpan w:val="2"/>
            <w:shd w:val="clear" w:color="auto" w:fill="D9E2F3" w:themeFill="accent1" w:themeFillTint="33"/>
            <w:vAlign w:val="center"/>
          </w:tcPr>
          <w:p w:rsidR="004E2089" w:rsidRPr="00F22D26" w:rsidRDefault="004E2089" w:rsidP="0039128A">
            <w:pPr>
              <w:autoSpaceDE w:val="0"/>
              <w:autoSpaceDN w:val="0"/>
              <w:adjustRightInd w:val="0"/>
              <w:jc w:val="left"/>
              <w:rPr>
                <w:rFonts w:asciiTheme="minorHAnsi" w:hAnsiTheme="minorHAnsi" w:cstheme="minorHAnsi"/>
                <w:b/>
                <w:color w:val="000000"/>
                <w:sz w:val="18"/>
                <w:szCs w:val="18"/>
                <w:lang w:val="es-ES"/>
              </w:rPr>
            </w:pPr>
            <w:r w:rsidRPr="00F22D26">
              <w:rPr>
                <w:rFonts w:asciiTheme="minorHAnsi" w:hAnsiTheme="minorHAnsi" w:cstheme="minorHAnsi"/>
                <w:b/>
                <w:color w:val="000000"/>
                <w:sz w:val="18"/>
                <w:szCs w:val="18"/>
                <w:lang w:val="es-ES"/>
              </w:rPr>
              <w:t>Cultivo Permanente &gt; 30%</w:t>
            </w:r>
          </w:p>
        </w:tc>
        <w:tc>
          <w:tcPr>
            <w:tcW w:w="558" w:type="dxa"/>
            <w:tcBorders>
              <w:bottom w:val="single" w:sz="8" w:space="0" w:color="000000"/>
            </w:tcBorders>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tcBorders>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tcBorders>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tcBorders>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top w:val="single" w:sz="8" w:space="0" w:color="000000"/>
              <w:left w:val="single" w:sz="8" w:space="0" w:color="000000"/>
              <w:bottom w:val="single" w:sz="8" w:space="0" w:color="000000"/>
              <w:right w:val="single" w:sz="8" w:space="0" w:color="000000"/>
            </w:tcBorders>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3</w:t>
            </w:r>
          </w:p>
        </w:tc>
        <w:tc>
          <w:tcPr>
            <w:tcW w:w="558" w:type="dxa"/>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9" w:type="dxa"/>
            <w:tcBorders>
              <w:left w:val="single" w:sz="8" w:space="0" w:color="000000"/>
              <w:bottom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right w:val="single" w:sz="8" w:space="0" w:color="000000"/>
            </w:tcBorders>
            <w:shd w:val="clear" w:color="auto" w:fill="EED3D3"/>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845" w:type="dxa"/>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3</w:t>
            </w:r>
          </w:p>
        </w:tc>
      </w:tr>
      <w:tr w:rsidR="002144BD" w:rsidRPr="00AB5B97" w:rsidTr="00D47561">
        <w:tblPrEx>
          <w:tblBorders>
            <w:top w:val="none" w:sz="0" w:space="0" w:color="auto"/>
          </w:tblBorders>
        </w:tblPrEx>
        <w:trPr>
          <w:jc w:val="center"/>
        </w:trPr>
        <w:tc>
          <w:tcPr>
            <w:tcW w:w="566" w:type="dxa"/>
            <w:vMerge/>
            <w:shd w:val="clear" w:color="auto" w:fill="D9E2F3" w:themeFill="accent1" w:themeFillTint="33"/>
            <w:textDirection w:val="btLr"/>
          </w:tcPr>
          <w:p w:rsidR="004E2089" w:rsidRDefault="004E2089" w:rsidP="0039128A">
            <w:pPr>
              <w:autoSpaceDE w:val="0"/>
              <w:autoSpaceDN w:val="0"/>
              <w:adjustRightInd w:val="0"/>
              <w:ind w:left="113" w:right="113"/>
              <w:jc w:val="center"/>
              <w:rPr>
                <w:rFonts w:cstheme="minorHAnsi"/>
                <w:b/>
                <w:color w:val="000000"/>
                <w:sz w:val="18"/>
                <w:szCs w:val="18"/>
                <w:lang w:val="es-ES"/>
              </w:rPr>
            </w:pPr>
          </w:p>
        </w:tc>
        <w:tc>
          <w:tcPr>
            <w:tcW w:w="426" w:type="dxa"/>
            <w:vMerge w:val="restart"/>
            <w:shd w:val="clear" w:color="auto" w:fill="D9E2F3" w:themeFill="accent1" w:themeFillTint="33"/>
            <w:textDirection w:val="btLr"/>
            <w:vAlign w:val="center"/>
          </w:tcPr>
          <w:p w:rsidR="004E2089" w:rsidRPr="001A34DA" w:rsidRDefault="004E2089" w:rsidP="0039128A">
            <w:pPr>
              <w:autoSpaceDE w:val="0"/>
              <w:autoSpaceDN w:val="0"/>
              <w:adjustRightInd w:val="0"/>
              <w:ind w:left="113" w:right="113"/>
              <w:jc w:val="center"/>
              <w:rPr>
                <w:rFonts w:cstheme="minorHAnsi"/>
                <w:b/>
                <w:color w:val="000000"/>
                <w:sz w:val="24"/>
                <w:szCs w:val="18"/>
                <w:lang w:val="es-ES"/>
              </w:rPr>
            </w:pPr>
            <w:r w:rsidRPr="001A34DA">
              <w:rPr>
                <w:rFonts w:cstheme="minorHAnsi"/>
                <w:b/>
                <w:color w:val="000000"/>
                <w:sz w:val="24"/>
                <w:szCs w:val="18"/>
                <w:lang w:val="es-ES"/>
              </w:rPr>
              <w:t>No bosque</w:t>
            </w:r>
          </w:p>
        </w:tc>
        <w:tc>
          <w:tcPr>
            <w:tcW w:w="3686" w:type="dxa"/>
            <w:gridSpan w:val="2"/>
            <w:shd w:val="clear" w:color="auto" w:fill="D9E2F3" w:themeFill="accent1" w:themeFillTint="33"/>
            <w:vAlign w:val="center"/>
          </w:tcPr>
          <w:p w:rsidR="004E2089" w:rsidRPr="00F22D26" w:rsidRDefault="00AF21D6" w:rsidP="0039128A">
            <w:pPr>
              <w:autoSpaceDE w:val="0"/>
              <w:autoSpaceDN w:val="0"/>
              <w:adjustRightInd w:val="0"/>
              <w:jc w:val="left"/>
              <w:rPr>
                <w:rFonts w:asciiTheme="minorHAnsi" w:hAnsiTheme="minorHAnsi" w:cstheme="minorHAnsi"/>
                <w:b/>
                <w:color w:val="000000"/>
                <w:sz w:val="18"/>
                <w:szCs w:val="18"/>
                <w:lang w:val="es-ES"/>
              </w:rPr>
            </w:pPr>
            <w:r w:rsidRPr="00AF21D6">
              <w:rPr>
                <w:rFonts w:asciiTheme="minorHAnsi" w:hAnsiTheme="minorHAnsi" w:cstheme="minorHAnsi"/>
                <w:b/>
                <w:color w:val="000000"/>
                <w:sz w:val="18"/>
                <w:szCs w:val="18"/>
                <w:lang w:val="es-ES"/>
              </w:rPr>
              <w:t xml:space="preserve">Áreas agropecuarias arboladas </w:t>
            </w:r>
            <w:r>
              <w:rPr>
                <w:rFonts w:asciiTheme="minorHAnsi" w:hAnsiTheme="minorHAnsi" w:cstheme="minorHAnsi"/>
                <w:b/>
                <w:color w:val="000000"/>
                <w:sz w:val="18"/>
                <w:szCs w:val="18"/>
                <w:lang w:val="es-ES"/>
              </w:rPr>
              <w:t xml:space="preserve">y </w:t>
            </w:r>
            <w:r w:rsidR="004E2089" w:rsidRPr="00F22D26">
              <w:rPr>
                <w:rFonts w:asciiTheme="minorHAnsi" w:hAnsiTheme="minorHAnsi" w:cstheme="minorHAnsi"/>
                <w:b/>
                <w:color w:val="000000"/>
                <w:sz w:val="18"/>
                <w:szCs w:val="18"/>
                <w:lang w:val="es-ES"/>
              </w:rPr>
              <w:t>Tacotal</w:t>
            </w:r>
            <w:r>
              <w:rPr>
                <w:rFonts w:asciiTheme="minorHAnsi" w:hAnsiTheme="minorHAnsi" w:cstheme="minorHAnsi"/>
                <w:b/>
                <w:color w:val="000000"/>
                <w:sz w:val="18"/>
                <w:szCs w:val="18"/>
                <w:lang w:val="es-ES"/>
              </w:rPr>
              <w:t>es</w:t>
            </w:r>
          </w:p>
        </w:tc>
        <w:tc>
          <w:tcPr>
            <w:tcW w:w="558" w:type="dxa"/>
            <w:tcBorders>
              <w:top w:val="single" w:sz="8" w:space="0" w:color="000000"/>
              <w:left w:val="single" w:sz="8" w:space="0" w:color="000000"/>
              <w:bottom w:val="nil"/>
            </w:tcBorders>
            <w:shd w:val="clear" w:color="auto" w:fill="A6A6A6" w:themeFill="background1" w:themeFillShade="A6"/>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top w:val="single" w:sz="8" w:space="0" w:color="000000"/>
              <w:bottom w:val="nil"/>
              <w:right w:val="single" w:sz="8" w:space="0" w:color="000000"/>
            </w:tcBorders>
            <w:shd w:val="clear" w:color="auto" w:fill="A6A6A6" w:themeFill="background1" w:themeFillShade="A6"/>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top w:val="single" w:sz="8" w:space="0" w:color="000000"/>
              <w:bottom w:val="nil"/>
            </w:tcBorders>
            <w:shd w:val="clear" w:color="auto" w:fill="A6A6A6" w:themeFill="background1" w:themeFillShade="A6"/>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1</w:t>
            </w:r>
          </w:p>
        </w:tc>
        <w:tc>
          <w:tcPr>
            <w:tcW w:w="558" w:type="dxa"/>
            <w:tcBorders>
              <w:top w:val="single" w:sz="8" w:space="0" w:color="000000"/>
              <w:bottom w:val="nil"/>
              <w:right w:val="single" w:sz="8" w:space="0" w:color="000000"/>
            </w:tcBorders>
            <w:shd w:val="clear" w:color="auto" w:fill="A6A6A6" w:themeFill="background1" w:themeFillShade="A6"/>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11</w:t>
            </w:r>
          </w:p>
        </w:tc>
        <w:tc>
          <w:tcPr>
            <w:tcW w:w="558" w:type="dxa"/>
            <w:tcBorders>
              <w:bottom w:val="single" w:sz="8" w:space="0" w:color="000000"/>
            </w:tcBorders>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top w:val="single" w:sz="8" w:space="0" w:color="000000"/>
              <w:left w:val="single" w:sz="8" w:space="0" w:color="000000"/>
              <w:bottom w:val="nil"/>
              <w:right w:val="single" w:sz="8" w:space="0" w:color="000000"/>
            </w:tcBorders>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114</w:t>
            </w:r>
          </w:p>
        </w:tc>
        <w:tc>
          <w:tcPr>
            <w:tcW w:w="559" w:type="dxa"/>
            <w:tcBorders>
              <w:bottom w:val="single" w:sz="8" w:space="0" w:color="000000"/>
            </w:tcBorders>
            <w:shd w:val="clear" w:color="auto" w:fill="FFFF0B"/>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tcBorders>
            <w:shd w:val="clear" w:color="auto" w:fill="FFFF0B"/>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104</w:t>
            </w:r>
          </w:p>
        </w:tc>
        <w:tc>
          <w:tcPr>
            <w:tcW w:w="558" w:type="dxa"/>
            <w:tcBorders>
              <w:bottom w:val="single" w:sz="8" w:space="0" w:color="000000"/>
            </w:tcBorders>
            <w:shd w:val="clear" w:color="auto" w:fill="FFFF0B"/>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17</w:t>
            </w:r>
          </w:p>
        </w:tc>
        <w:tc>
          <w:tcPr>
            <w:tcW w:w="558" w:type="dxa"/>
            <w:tcBorders>
              <w:bottom w:val="single" w:sz="8" w:space="0" w:color="000000"/>
            </w:tcBorders>
            <w:shd w:val="clear" w:color="auto" w:fill="FFFF0B"/>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tcBorders>
            <w:shd w:val="clear" w:color="auto" w:fill="FFFF0B"/>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tcBorders>
            <w:shd w:val="clear" w:color="auto" w:fill="FFFF0B"/>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tcBorders>
            <w:shd w:val="clear" w:color="auto" w:fill="FFFF0B"/>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right w:val="single" w:sz="8" w:space="0" w:color="000000"/>
            </w:tcBorders>
            <w:shd w:val="clear" w:color="auto" w:fill="FFFF0B"/>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845" w:type="dxa"/>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247</w:t>
            </w:r>
          </w:p>
        </w:tc>
      </w:tr>
      <w:tr w:rsidR="002144BD" w:rsidRPr="00AB5B97" w:rsidTr="00D47561">
        <w:tblPrEx>
          <w:tblBorders>
            <w:top w:val="none" w:sz="0" w:space="0" w:color="auto"/>
          </w:tblBorders>
        </w:tblPrEx>
        <w:trPr>
          <w:jc w:val="center"/>
        </w:trPr>
        <w:tc>
          <w:tcPr>
            <w:tcW w:w="566"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426"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709" w:type="dxa"/>
            <w:vMerge w:val="restart"/>
            <w:shd w:val="clear" w:color="auto" w:fill="D9E2F3" w:themeFill="accent1" w:themeFillTint="33"/>
            <w:textDirection w:val="btLr"/>
            <w:vAlign w:val="center"/>
          </w:tcPr>
          <w:p w:rsidR="004E2089" w:rsidRPr="00F22D26" w:rsidRDefault="00A877FE" w:rsidP="002406A0">
            <w:pPr>
              <w:autoSpaceDE w:val="0"/>
              <w:autoSpaceDN w:val="0"/>
              <w:adjustRightInd w:val="0"/>
              <w:ind w:left="113" w:right="113"/>
              <w:jc w:val="center"/>
              <w:rPr>
                <w:rFonts w:cstheme="minorHAnsi"/>
                <w:b/>
                <w:color w:val="000000"/>
                <w:sz w:val="18"/>
                <w:szCs w:val="18"/>
                <w:lang w:val="es-ES"/>
              </w:rPr>
            </w:pPr>
            <w:r>
              <w:rPr>
                <w:rFonts w:cstheme="minorHAnsi"/>
                <w:b/>
                <w:color w:val="000000"/>
                <w:sz w:val="18"/>
                <w:szCs w:val="18"/>
                <w:lang w:val="es-ES"/>
              </w:rPr>
              <w:t>Otros usos</w:t>
            </w:r>
          </w:p>
        </w:tc>
        <w:tc>
          <w:tcPr>
            <w:tcW w:w="2977" w:type="dxa"/>
            <w:shd w:val="clear" w:color="auto" w:fill="D9E2F3" w:themeFill="accent1" w:themeFillTint="33"/>
            <w:vAlign w:val="center"/>
          </w:tcPr>
          <w:p w:rsidR="004E2089" w:rsidRPr="00F22D26" w:rsidRDefault="004E2089" w:rsidP="0039128A">
            <w:pPr>
              <w:autoSpaceDE w:val="0"/>
              <w:autoSpaceDN w:val="0"/>
              <w:adjustRightInd w:val="0"/>
              <w:jc w:val="left"/>
              <w:rPr>
                <w:rFonts w:asciiTheme="minorHAnsi" w:hAnsiTheme="minorHAnsi" w:cstheme="minorHAnsi"/>
                <w:b/>
                <w:color w:val="000000"/>
                <w:sz w:val="18"/>
                <w:szCs w:val="18"/>
                <w:lang w:val="es-ES"/>
              </w:rPr>
            </w:pPr>
            <w:r w:rsidRPr="00F22D26">
              <w:rPr>
                <w:rFonts w:asciiTheme="minorHAnsi" w:hAnsiTheme="minorHAnsi" w:cstheme="minorHAnsi"/>
                <w:b/>
                <w:color w:val="000000"/>
                <w:sz w:val="18"/>
                <w:szCs w:val="18"/>
                <w:lang w:val="es-ES"/>
              </w:rPr>
              <w:t>Cultivo Permanente &lt; 30%</w:t>
            </w:r>
          </w:p>
        </w:tc>
        <w:tc>
          <w:tcPr>
            <w:tcW w:w="558" w:type="dxa"/>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left w:val="single" w:sz="8" w:space="0" w:color="000000"/>
            </w:tcBorders>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right w:val="single" w:sz="8" w:space="0" w:color="000000"/>
            </w:tcBorders>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top w:val="single" w:sz="8" w:space="0" w:color="000000"/>
              <w:right w:val="single" w:sz="8" w:space="0" w:color="000000"/>
            </w:tcBorders>
            <w:shd w:val="clear" w:color="auto" w:fill="7030A0"/>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right w:val="single" w:sz="8" w:space="0" w:color="000000"/>
            </w:tcBorders>
            <w:shd w:val="clear" w:color="auto" w:fill="806000" w:themeFill="accent4" w:themeFillShade="80"/>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9"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2</w:t>
            </w: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2</w:t>
            </w: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right w:val="single" w:sz="8" w:space="0" w:color="000000"/>
            </w:tcBorders>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845" w:type="dxa"/>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4</w:t>
            </w:r>
          </w:p>
        </w:tc>
      </w:tr>
      <w:tr w:rsidR="002144BD" w:rsidRPr="00AB5B97" w:rsidTr="00D47561">
        <w:tblPrEx>
          <w:tblBorders>
            <w:top w:val="none" w:sz="0" w:space="0" w:color="auto"/>
          </w:tblBorders>
        </w:tblPrEx>
        <w:trPr>
          <w:jc w:val="center"/>
        </w:trPr>
        <w:tc>
          <w:tcPr>
            <w:tcW w:w="566"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426"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709"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2977" w:type="dxa"/>
            <w:shd w:val="clear" w:color="auto" w:fill="D9E2F3" w:themeFill="accent1" w:themeFillTint="33"/>
            <w:vAlign w:val="center"/>
          </w:tcPr>
          <w:p w:rsidR="004E2089" w:rsidRPr="00F22D26" w:rsidRDefault="004E2089" w:rsidP="0039128A">
            <w:pPr>
              <w:autoSpaceDE w:val="0"/>
              <w:autoSpaceDN w:val="0"/>
              <w:adjustRightInd w:val="0"/>
              <w:jc w:val="left"/>
              <w:rPr>
                <w:rFonts w:asciiTheme="minorHAnsi" w:hAnsiTheme="minorHAnsi" w:cstheme="minorHAnsi"/>
                <w:b/>
                <w:color w:val="000000"/>
                <w:sz w:val="18"/>
                <w:szCs w:val="18"/>
                <w:lang w:val="es-ES"/>
              </w:rPr>
            </w:pPr>
            <w:r w:rsidRPr="00F22D26">
              <w:rPr>
                <w:rFonts w:asciiTheme="minorHAnsi" w:hAnsiTheme="minorHAnsi" w:cstheme="minorHAnsi"/>
                <w:b/>
                <w:color w:val="000000"/>
                <w:sz w:val="18"/>
                <w:szCs w:val="18"/>
                <w:lang w:val="es-ES"/>
              </w:rPr>
              <w:t>No Bosque</w:t>
            </w:r>
          </w:p>
        </w:tc>
        <w:tc>
          <w:tcPr>
            <w:tcW w:w="558" w:type="dxa"/>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left w:val="single" w:sz="8" w:space="0" w:color="000000"/>
            </w:tcBorders>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right w:val="single" w:sz="8" w:space="0" w:color="000000"/>
            </w:tcBorders>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right w:val="single" w:sz="8" w:space="0" w:color="000000"/>
            </w:tcBorders>
            <w:shd w:val="clear" w:color="auto" w:fill="7030A0"/>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right w:val="single" w:sz="8" w:space="0" w:color="000000"/>
            </w:tcBorders>
            <w:shd w:val="clear" w:color="auto" w:fill="806000" w:themeFill="accent4" w:themeFillShade="80"/>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43</w:t>
            </w:r>
          </w:p>
        </w:tc>
        <w:tc>
          <w:tcPr>
            <w:tcW w:w="559"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23</w:t>
            </w: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32</w:t>
            </w: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7</w:t>
            </w:r>
          </w:p>
        </w:tc>
        <w:tc>
          <w:tcPr>
            <w:tcW w:w="558" w:type="dxa"/>
            <w:tcBorders>
              <w:right w:val="single" w:sz="8" w:space="0" w:color="000000"/>
            </w:tcBorders>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845" w:type="dxa"/>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105</w:t>
            </w:r>
          </w:p>
        </w:tc>
      </w:tr>
      <w:tr w:rsidR="002144BD" w:rsidRPr="00AB5B97" w:rsidTr="00D47561">
        <w:tblPrEx>
          <w:tblBorders>
            <w:top w:val="none" w:sz="0" w:space="0" w:color="auto"/>
          </w:tblBorders>
        </w:tblPrEx>
        <w:trPr>
          <w:jc w:val="center"/>
        </w:trPr>
        <w:tc>
          <w:tcPr>
            <w:tcW w:w="566"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426"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709"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2977" w:type="dxa"/>
            <w:shd w:val="clear" w:color="auto" w:fill="D9E2F3" w:themeFill="accent1" w:themeFillTint="33"/>
            <w:vAlign w:val="center"/>
          </w:tcPr>
          <w:p w:rsidR="004E2089" w:rsidRPr="00F22D26" w:rsidRDefault="004E2089" w:rsidP="0039128A">
            <w:pPr>
              <w:autoSpaceDE w:val="0"/>
              <w:autoSpaceDN w:val="0"/>
              <w:adjustRightInd w:val="0"/>
              <w:jc w:val="left"/>
              <w:rPr>
                <w:rFonts w:asciiTheme="minorHAnsi" w:hAnsiTheme="minorHAnsi" w:cstheme="minorHAnsi"/>
                <w:b/>
                <w:color w:val="000000"/>
                <w:sz w:val="18"/>
                <w:szCs w:val="18"/>
                <w:lang w:val="es-ES"/>
              </w:rPr>
            </w:pPr>
            <w:r w:rsidRPr="00F22D26">
              <w:rPr>
                <w:rFonts w:asciiTheme="minorHAnsi" w:hAnsiTheme="minorHAnsi" w:cstheme="minorHAnsi"/>
                <w:b/>
                <w:color w:val="000000"/>
                <w:sz w:val="18"/>
                <w:szCs w:val="18"/>
                <w:lang w:val="es-ES"/>
              </w:rPr>
              <w:t>Pasto</w:t>
            </w:r>
          </w:p>
        </w:tc>
        <w:tc>
          <w:tcPr>
            <w:tcW w:w="558" w:type="dxa"/>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left w:val="single" w:sz="8" w:space="0" w:color="000000"/>
            </w:tcBorders>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right w:val="single" w:sz="8" w:space="0" w:color="000000"/>
            </w:tcBorders>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right w:val="single" w:sz="8" w:space="0" w:color="000000"/>
            </w:tcBorders>
            <w:shd w:val="clear" w:color="auto" w:fill="7030A0"/>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1</w:t>
            </w:r>
          </w:p>
        </w:tc>
        <w:tc>
          <w:tcPr>
            <w:tcW w:w="558" w:type="dxa"/>
            <w:tcBorders>
              <w:right w:val="single" w:sz="8" w:space="0" w:color="000000"/>
            </w:tcBorders>
            <w:shd w:val="clear" w:color="auto" w:fill="806000" w:themeFill="accent4" w:themeFillShade="80"/>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20</w:t>
            </w:r>
          </w:p>
        </w:tc>
        <w:tc>
          <w:tcPr>
            <w:tcW w:w="559"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21</w:t>
            </w: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120</w:t>
            </w: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right w:val="single" w:sz="8" w:space="0" w:color="000000"/>
            </w:tcBorders>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845" w:type="dxa"/>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162</w:t>
            </w:r>
          </w:p>
        </w:tc>
      </w:tr>
      <w:tr w:rsidR="002144BD" w:rsidRPr="00AB5B97" w:rsidTr="00D47561">
        <w:tblPrEx>
          <w:tblBorders>
            <w:top w:val="none" w:sz="0" w:space="0" w:color="auto"/>
          </w:tblBorders>
        </w:tblPrEx>
        <w:trPr>
          <w:jc w:val="center"/>
        </w:trPr>
        <w:tc>
          <w:tcPr>
            <w:tcW w:w="566"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426"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709"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2977" w:type="dxa"/>
            <w:shd w:val="clear" w:color="auto" w:fill="D9E2F3" w:themeFill="accent1" w:themeFillTint="33"/>
            <w:vAlign w:val="center"/>
          </w:tcPr>
          <w:p w:rsidR="004E2089" w:rsidRPr="00F22D26" w:rsidRDefault="004E2089" w:rsidP="0039128A">
            <w:pPr>
              <w:autoSpaceDE w:val="0"/>
              <w:autoSpaceDN w:val="0"/>
              <w:adjustRightInd w:val="0"/>
              <w:jc w:val="left"/>
              <w:rPr>
                <w:rFonts w:asciiTheme="minorHAnsi" w:hAnsiTheme="minorHAnsi" w:cstheme="minorHAnsi"/>
                <w:b/>
                <w:color w:val="000000"/>
                <w:sz w:val="18"/>
                <w:szCs w:val="18"/>
                <w:lang w:val="es-ES"/>
              </w:rPr>
            </w:pPr>
            <w:r w:rsidRPr="00F22D26">
              <w:rPr>
                <w:rFonts w:asciiTheme="minorHAnsi" w:hAnsiTheme="minorHAnsi" w:cstheme="minorHAnsi"/>
                <w:b/>
                <w:color w:val="000000"/>
                <w:sz w:val="18"/>
                <w:szCs w:val="18"/>
                <w:lang w:val="es-ES"/>
              </w:rPr>
              <w:t>Sabanas naturales</w:t>
            </w:r>
          </w:p>
        </w:tc>
        <w:tc>
          <w:tcPr>
            <w:tcW w:w="558" w:type="dxa"/>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left w:val="single" w:sz="8" w:space="0" w:color="000000"/>
            </w:tcBorders>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right w:val="single" w:sz="8" w:space="0" w:color="000000"/>
            </w:tcBorders>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right w:val="single" w:sz="8" w:space="0" w:color="000000"/>
            </w:tcBorders>
            <w:shd w:val="clear" w:color="auto" w:fill="7030A0"/>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right w:val="single" w:sz="8" w:space="0" w:color="000000"/>
            </w:tcBorders>
            <w:shd w:val="clear" w:color="auto" w:fill="806000" w:themeFill="accent4" w:themeFillShade="80"/>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1</w:t>
            </w:r>
          </w:p>
        </w:tc>
        <w:tc>
          <w:tcPr>
            <w:tcW w:w="559"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56</w:t>
            </w: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right w:val="single" w:sz="8" w:space="0" w:color="000000"/>
            </w:tcBorders>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845" w:type="dxa"/>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57</w:t>
            </w:r>
          </w:p>
        </w:tc>
      </w:tr>
      <w:tr w:rsidR="002144BD" w:rsidRPr="00AB5B97" w:rsidTr="00D47561">
        <w:tblPrEx>
          <w:tblBorders>
            <w:top w:val="none" w:sz="0" w:space="0" w:color="auto"/>
          </w:tblBorders>
        </w:tblPrEx>
        <w:trPr>
          <w:jc w:val="center"/>
        </w:trPr>
        <w:tc>
          <w:tcPr>
            <w:tcW w:w="566"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426"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709"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2977" w:type="dxa"/>
            <w:shd w:val="clear" w:color="auto" w:fill="D9E2F3" w:themeFill="accent1" w:themeFillTint="33"/>
            <w:vAlign w:val="center"/>
          </w:tcPr>
          <w:p w:rsidR="004E2089" w:rsidRPr="00F22D26" w:rsidRDefault="004E2089" w:rsidP="0039128A">
            <w:pPr>
              <w:autoSpaceDE w:val="0"/>
              <w:autoSpaceDN w:val="0"/>
              <w:adjustRightInd w:val="0"/>
              <w:jc w:val="left"/>
              <w:rPr>
                <w:rFonts w:asciiTheme="minorHAnsi" w:hAnsiTheme="minorHAnsi" w:cstheme="minorHAnsi"/>
                <w:b/>
                <w:color w:val="000000"/>
                <w:sz w:val="18"/>
                <w:szCs w:val="18"/>
                <w:lang w:val="es-ES"/>
              </w:rPr>
            </w:pPr>
            <w:r w:rsidRPr="00F22D26">
              <w:rPr>
                <w:rFonts w:asciiTheme="minorHAnsi" w:hAnsiTheme="minorHAnsi" w:cstheme="minorHAnsi"/>
                <w:b/>
                <w:color w:val="000000"/>
                <w:sz w:val="18"/>
                <w:szCs w:val="18"/>
                <w:lang w:val="es-ES"/>
              </w:rPr>
              <w:t>Suelo sin vegetación</w:t>
            </w:r>
          </w:p>
        </w:tc>
        <w:tc>
          <w:tcPr>
            <w:tcW w:w="558" w:type="dxa"/>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left w:val="single" w:sz="8" w:space="0" w:color="000000"/>
            </w:tcBorders>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right w:val="single" w:sz="8" w:space="0" w:color="000000"/>
            </w:tcBorders>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right w:val="single" w:sz="8" w:space="0" w:color="000000"/>
            </w:tcBorders>
            <w:shd w:val="clear" w:color="auto" w:fill="7030A0"/>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right w:val="single" w:sz="8" w:space="0" w:color="000000"/>
            </w:tcBorders>
            <w:shd w:val="clear" w:color="auto" w:fill="806000" w:themeFill="accent4" w:themeFillShade="80"/>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9"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1</w:t>
            </w: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right w:val="single" w:sz="8" w:space="0" w:color="000000"/>
            </w:tcBorders>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845" w:type="dxa"/>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1</w:t>
            </w:r>
          </w:p>
        </w:tc>
      </w:tr>
      <w:tr w:rsidR="002144BD" w:rsidRPr="00AB5B97" w:rsidTr="00D47561">
        <w:tblPrEx>
          <w:tblBorders>
            <w:top w:val="none" w:sz="0" w:space="0" w:color="auto"/>
          </w:tblBorders>
        </w:tblPrEx>
        <w:trPr>
          <w:jc w:val="center"/>
        </w:trPr>
        <w:tc>
          <w:tcPr>
            <w:tcW w:w="566"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426"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709"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2977" w:type="dxa"/>
            <w:shd w:val="clear" w:color="auto" w:fill="D9E2F3" w:themeFill="accent1" w:themeFillTint="33"/>
            <w:vAlign w:val="center"/>
          </w:tcPr>
          <w:p w:rsidR="004E2089" w:rsidRPr="00F22D26" w:rsidRDefault="004E2089" w:rsidP="0039128A">
            <w:pPr>
              <w:autoSpaceDE w:val="0"/>
              <w:autoSpaceDN w:val="0"/>
              <w:adjustRightInd w:val="0"/>
              <w:jc w:val="left"/>
              <w:rPr>
                <w:rFonts w:asciiTheme="minorHAnsi" w:hAnsiTheme="minorHAnsi" w:cstheme="minorHAnsi"/>
                <w:b/>
                <w:color w:val="000000"/>
                <w:sz w:val="18"/>
                <w:szCs w:val="18"/>
                <w:lang w:val="es-ES"/>
              </w:rPr>
            </w:pPr>
            <w:r w:rsidRPr="00F22D26">
              <w:rPr>
                <w:rFonts w:asciiTheme="minorHAnsi" w:hAnsiTheme="minorHAnsi" w:cstheme="minorHAnsi"/>
                <w:b/>
                <w:color w:val="000000"/>
                <w:sz w:val="18"/>
                <w:szCs w:val="18"/>
                <w:lang w:val="es-ES"/>
              </w:rPr>
              <w:t>Tierra sujeta a inundación</w:t>
            </w:r>
          </w:p>
        </w:tc>
        <w:tc>
          <w:tcPr>
            <w:tcW w:w="558" w:type="dxa"/>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left w:val="single" w:sz="8" w:space="0" w:color="000000"/>
            </w:tcBorders>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right w:val="single" w:sz="8" w:space="0" w:color="000000"/>
            </w:tcBorders>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3</w:t>
            </w:r>
          </w:p>
        </w:tc>
        <w:tc>
          <w:tcPr>
            <w:tcW w:w="558" w:type="dxa"/>
            <w:tcBorders>
              <w:right w:val="single" w:sz="8" w:space="0" w:color="000000"/>
            </w:tcBorders>
            <w:shd w:val="clear" w:color="auto" w:fill="7030A0"/>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right w:val="single" w:sz="8" w:space="0" w:color="000000"/>
            </w:tcBorders>
            <w:shd w:val="clear" w:color="auto" w:fill="806000" w:themeFill="accent4" w:themeFillShade="80"/>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9"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1</w:t>
            </w: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1</w:t>
            </w: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43</w:t>
            </w: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right w:val="single" w:sz="8" w:space="0" w:color="000000"/>
            </w:tcBorders>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845" w:type="dxa"/>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48</w:t>
            </w:r>
          </w:p>
        </w:tc>
      </w:tr>
      <w:tr w:rsidR="002144BD" w:rsidRPr="00AB5B97" w:rsidTr="00D47561">
        <w:tblPrEx>
          <w:tblBorders>
            <w:top w:val="none" w:sz="0" w:space="0" w:color="auto"/>
          </w:tblBorders>
        </w:tblPrEx>
        <w:trPr>
          <w:jc w:val="center"/>
        </w:trPr>
        <w:tc>
          <w:tcPr>
            <w:tcW w:w="566"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426"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709"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2977" w:type="dxa"/>
            <w:shd w:val="clear" w:color="auto" w:fill="D9E2F3" w:themeFill="accent1" w:themeFillTint="33"/>
            <w:vAlign w:val="center"/>
          </w:tcPr>
          <w:p w:rsidR="004E2089" w:rsidRPr="00F22D26" w:rsidRDefault="004E2089" w:rsidP="0039128A">
            <w:pPr>
              <w:autoSpaceDE w:val="0"/>
              <w:autoSpaceDN w:val="0"/>
              <w:adjustRightInd w:val="0"/>
              <w:jc w:val="left"/>
              <w:rPr>
                <w:rFonts w:asciiTheme="minorHAnsi" w:hAnsiTheme="minorHAnsi" w:cstheme="minorHAnsi"/>
                <w:b/>
                <w:color w:val="000000"/>
                <w:sz w:val="18"/>
                <w:szCs w:val="18"/>
                <w:lang w:val="es-ES"/>
              </w:rPr>
            </w:pPr>
            <w:r w:rsidRPr="00F22D26">
              <w:rPr>
                <w:rFonts w:asciiTheme="minorHAnsi" w:hAnsiTheme="minorHAnsi" w:cstheme="minorHAnsi"/>
                <w:b/>
                <w:color w:val="000000"/>
                <w:sz w:val="18"/>
                <w:szCs w:val="18"/>
                <w:lang w:val="es-ES"/>
              </w:rPr>
              <w:t>Cultivo anual</w:t>
            </w:r>
          </w:p>
        </w:tc>
        <w:tc>
          <w:tcPr>
            <w:tcW w:w="558" w:type="dxa"/>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left w:val="single" w:sz="8" w:space="0" w:color="000000"/>
            </w:tcBorders>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right w:val="single" w:sz="8" w:space="0" w:color="000000"/>
            </w:tcBorders>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right w:val="single" w:sz="8" w:space="0" w:color="000000"/>
            </w:tcBorders>
            <w:shd w:val="clear" w:color="auto" w:fill="7030A0"/>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right w:val="single" w:sz="8" w:space="0" w:color="000000"/>
            </w:tcBorders>
            <w:shd w:val="clear" w:color="auto" w:fill="806000" w:themeFill="accent4" w:themeFillShade="80"/>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9"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5</w:t>
            </w:r>
          </w:p>
        </w:tc>
        <w:tc>
          <w:tcPr>
            <w:tcW w:w="558" w:type="dxa"/>
            <w:tcBorders>
              <w:right w:val="single" w:sz="8" w:space="0" w:color="000000"/>
            </w:tcBorders>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845" w:type="dxa"/>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5</w:t>
            </w:r>
          </w:p>
        </w:tc>
      </w:tr>
      <w:tr w:rsidR="002144BD" w:rsidRPr="00AB5B97" w:rsidTr="00D47561">
        <w:tblPrEx>
          <w:tblBorders>
            <w:top w:val="none" w:sz="0" w:space="0" w:color="auto"/>
          </w:tblBorders>
        </w:tblPrEx>
        <w:trPr>
          <w:jc w:val="center"/>
        </w:trPr>
        <w:tc>
          <w:tcPr>
            <w:tcW w:w="566"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426"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709" w:type="dxa"/>
            <w:vMerge/>
            <w:shd w:val="clear" w:color="auto" w:fill="D9E2F3" w:themeFill="accent1" w:themeFillTint="33"/>
          </w:tcPr>
          <w:p w:rsidR="004E2089" w:rsidRPr="00F22D26" w:rsidRDefault="004E2089" w:rsidP="00F22D26">
            <w:pPr>
              <w:autoSpaceDE w:val="0"/>
              <w:autoSpaceDN w:val="0"/>
              <w:adjustRightInd w:val="0"/>
              <w:rPr>
                <w:rFonts w:cstheme="minorHAnsi"/>
                <w:b/>
                <w:color w:val="000000"/>
                <w:sz w:val="18"/>
                <w:szCs w:val="18"/>
                <w:lang w:val="es-ES"/>
              </w:rPr>
            </w:pPr>
          </w:p>
        </w:tc>
        <w:tc>
          <w:tcPr>
            <w:tcW w:w="2977" w:type="dxa"/>
            <w:shd w:val="clear" w:color="auto" w:fill="D9E2F3" w:themeFill="accent1" w:themeFillTint="33"/>
            <w:vAlign w:val="center"/>
          </w:tcPr>
          <w:p w:rsidR="004E2089" w:rsidRPr="00F22D26" w:rsidRDefault="004E2089" w:rsidP="0039128A">
            <w:pPr>
              <w:autoSpaceDE w:val="0"/>
              <w:autoSpaceDN w:val="0"/>
              <w:adjustRightInd w:val="0"/>
              <w:jc w:val="left"/>
              <w:rPr>
                <w:rFonts w:asciiTheme="minorHAnsi" w:hAnsiTheme="minorHAnsi" w:cstheme="minorHAnsi"/>
                <w:b/>
                <w:color w:val="000000"/>
                <w:sz w:val="18"/>
                <w:szCs w:val="18"/>
                <w:lang w:val="es-ES"/>
              </w:rPr>
            </w:pPr>
            <w:r w:rsidRPr="00F22D26">
              <w:rPr>
                <w:rFonts w:asciiTheme="minorHAnsi" w:hAnsiTheme="minorHAnsi" w:cstheme="minorHAnsi"/>
                <w:b/>
                <w:color w:val="000000"/>
                <w:sz w:val="18"/>
                <w:szCs w:val="18"/>
                <w:lang w:val="es-ES"/>
              </w:rPr>
              <w:t>Vegetación herbácea</w:t>
            </w:r>
          </w:p>
        </w:tc>
        <w:tc>
          <w:tcPr>
            <w:tcW w:w="558" w:type="dxa"/>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left w:val="single" w:sz="8" w:space="0" w:color="000000"/>
              <w:bottom w:val="single" w:sz="8" w:space="0" w:color="000000"/>
            </w:tcBorders>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right w:val="single" w:sz="8" w:space="0" w:color="000000"/>
            </w:tcBorders>
            <w:shd w:val="clear" w:color="auto" w:fill="2F5496" w:themeFill="accent1" w:themeFillShade="BF"/>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right w:val="single" w:sz="8" w:space="0" w:color="000000"/>
            </w:tcBorders>
            <w:shd w:val="clear" w:color="auto" w:fill="7030A0"/>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right w:val="single" w:sz="8" w:space="0" w:color="000000"/>
            </w:tcBorders>
            <w:shd w:val="clear" w:color="auto" w:fill="806000" w:themeFill="accent4" w:themeFillShade="80"/>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1</w:t>
            </w:r>
          </w:p>
        </w:tc>
        <w:tc>
          <w:tcPr>
            <w:tcW w:w="559" w:type="dxa"/>
            <w:tcBorders>
              <w:bottom w:val="single" w:sz="8" w:space="0" w:color="000000"/>
            </w:tcBorders>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tcBorders>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tcBorders>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tcBorders>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tcBorders>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tcBorders>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tcBorders>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p>
        </w:tc>
        <w:tc>
          <w:tcPr>
            <w:tcW w:w="558" w:type="dxa"/>
            <w:tcBorders>
              <w:bottom w:val="single" w:sz="8" w:space="0" w:color="000000"/>
              <w:right w:val="single" w:sz="8" w:space="0" w:color="000000"/>
            </w:tcBorders>
            <w:shd w:val="clear" w:color="auto" w:fill="B8D089"/>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2</w:t>
            </w:r>
          </w:p>
        </w:tc>
        <w:tc>
          <w:tcPr>
            <w:tcW w:w="845" w:type="dxa"/>
            <w:vAlign w:val="center"/>
          </w:tcPr>
          <w:p w:rsidR="004E2089" w:rsidRPr="00AB5B97" w:rsidRDefault="004E2089" w:rsidP="0039128A">
            <w:pPr>
              <w:autoSpaceDE w:val="0"/>
              <w:autoSpaceDN w:val="0"/>
              <w:adjustRightInd w:val="0"/>
              <w:spacing w:line="360" w:lineRule="atLeast"/>
              <w:jc w:val="center"/>
              <w:rPr>
                <w:rFonts w:cstheme="majorHAnsi"/>
                <w:color w:val="000000"/>
                <w:sz w:val="18"/>
                <w:szCs w:val="18"/>
                <w:lang w:val="es-ES"/>
              </w:rPr>
            </w:pPr>
            <w:r w:rsidRPr="00AB5B97">
              <w:rPr>
                <w:rFonts w:cstheme="majorHAnsi"/>
                <w:color w:val="000000"/>
                <w:sz w:val="18"/>
                <w:szCs w:val="18"/>
                <w:lang w:val="es-ES"/>
              </w:rPr>
              <w:t>3</w:t>
            </w:r>
          </w:p>
        </w:tc>
      </w:tr>
      <w:tr w:rsidR="004E2089" w:rsidRPr="00AB5B97" w:rsidTr="006D649A">
        <w:trPr>
          <w:jc w:val="center"/>
        </w:trPr>
        <w:tc>
          <w:tcPr>
            <w:tcW w:w="566" w:type="dxa"/>
            <w:tcBorders>
              <w:top w:val="single" w:sz="8" w:space="0" w:color="84A3CE"/>
            </w:tcBorders>
            <w:shd w:val="clear" w:color="auto" w:fill="D4E0ED"/>
          </w:tcPr>
          <w:p w:rsidR="004E2089" w:rsidRPr="00AB5B97" w:rsidRDefault="004E2089">
            <w:pPr>
              <w:autoSpaceDE w:val="0"/>
              <w:autoSpaceDN w:val="0"/>
              <w:adjustRightInd w:val="0"/>
              <w:spacing w:line="360" w:lineRule="atLeast"/>
              <w:rPr>
                <w:rFonts w:cstheme="majorHAnsi"/>
                <w:b/>
                <w:bCs/>
                <w:color w:val="000000"/>
                <w:sz w:val="18"/>
                <w:szCs w:val="18"/>
                <w:lang w:val="es-ES"/>
              </w:rPr>
            </w:pPr>
          </w:p>
        </w:tc>
        <w:tc>
          <w:tcPr>
            <w:tcW w:w="426" w:type="dxa"/>
            <w:tcBorders>
              <w:top w:val="single" w:sz="8" w:space="0" w:color="84A3CE"/>
            </w:tcBorders>
            <w:shd w:val="clear" w:color="auto" w:fill="D4E0ED"/>
          </w:tcPr>
          <w:p w:rsidR="004E2089" w:rsidRPr="00AB5B97" w:rsidRDefault="004E2089">
            <w:pPr>
              <w:autoSpaceDE w:val="0"/>
              <w:autoSpaceDN w:val="0"/>
              <w:adjustRightInd w:val="0"/>
              <w:spacing w:line="360" w:lineRule="atLeast"/>
              <w:rPr>
                <w:rFonts w:cstheme="majorHAnsi"/>
                <w:b/>
                <w:bCs/>
                <w:color w:val="000000"/>
                <w:sz w:val="18"/>
                <w:szCs w:val="18"/>
                <w:lang w:val="es-ES"/>
              </w:rPr>
            </w:pPr>
          </w:p>
        </w:tc>
        <w:tc>
          <w:tcPr>
            <w:tcW w:w="709" w:type="dxa"/>
            <w:tcBorders>
              <w:top w:val="single" w:sz="8" w:space="0" w:color="84A3CE"/>
            </w:tcBorders>
            <w:shd w:val="clear" w:color="auto" w:fill="D4E0ED"/>
          </w:tcPr>
          <w:p w:rsidR="004E2089" w:rsidRPr="00AB5B97" w:rsidRDefault="004E2089">
            <w:pPr>
              <w:autoSpaceDE w:val="0"/>
              <w:autoSpaceDN w:val="0"/>
              <w:adjustRightInd w:val="0"/>
              <w:spacing w:line="360" w:lineRule="atLeast"/>
              <w:rPr>
                <w:rFonts w:cstheme="majorHAnsi"/>
                <w:b/>
                <w:bCs/>
                <w:color w:val="000000"/>
                <w:sz w:val="18"/>
                <w:szCs w:val="18"/>
                <w:lang w:val="es-ES"/>
              </w:rPr>
            </w:pPr>
          </w:p>
        </w:tc>
        <w:tc>
          <w:tcPr>
            <w:tcW w:w="2977" w:type="dxa"/>
            <w:tcBorders>
              <w:top w:val="single" w:sz="8" w:space="0" w:color="84A3CE"/>
            </w:tcBorders>
            <w:shd w:val="clear" w:color="auto" w:fill="D4E0ED"/>
            <w:vAlign w:val="bottom"/>
          </w:tcPr>
          <w:p w:rsidR="004E2089" w:rsidRPr="00AB5B97" w:rsidRDefault="004E2089">
            <w:pPr>
              <w:autoSpaceDE w:val="0"/>
              <w:autoSpaceDN w:val="0"/>
              <w:adjustRightInd w:val="0"/>
              <w:spacing w:line="360" w:lineRule="atLeast"/>
              <w:rPr>
                <w:rFonts w:cstheme="majorHAnsi"/>
                <w:b/>
                <w:bCs/>
                <w:color w:val="000000"/>
                <w:sz w:val="18"/>
                <w:szCs w:val="18"/>
                <w:lang w:val="es-ES"/>
              </w:rPr>
            </w:pPr>
            <w:r w:rsidRPr="00AB5B97">
              <w:rPr>
                <w:rFonts w:cstheme="majorHAnsi"/>
                <w:b/>
                <w:bCs/>
                <w:color w:val="000000"/>
                <w:sz w:val="18"/>
                <w:szCs w:val="18"/>
                <w:lang w:val="es-ES"/>
              </w:rPr>
              <w:t>Total</w:t>
            </w:r>
          </w:p>
        </w:tc>
        <w:tc>
          <w:tcPr>
            <w:tcW w:w="558" w:type="dxa"/>
            <w:tcBorders>
              <w:top w:val="single" w:sz="8" w:space="0" w:color="84A3CE"/>
            </w:tcBorders>
            <w:shd w:val="clear" w:color="auto" w:fill="D4E0ED"/>
            <w:vAlign w:val="bottom"/>
          </w:tcPr>
          <w:p w:rsidR="004E2089" w:rsidRPr="00AB5B97" w:rsidRDefault="004E2089">
            <w:pPr>
              <w:autoSpaceDE w:val="0"/>
              <w:autoSpaceDN w:val="0"/>
              <w:adjustRightInd w:val="0"/>
              <w:spacing w:line="360" w:lineRule="atLeast"/>
              <w:jc w:val="right"/>
              <w:rPr>
                <w:rFonts w:cstheme="majorHAnsi"/>
                <w:b/>
                <w:bCs/>
                <w:color w:val="000000"/>
                <w:sz w:val="18"/>
                <w:szCs w:val="18"/>
                <w:lang w:val="es-ES"/>
              </w:rPr>
            </w:pPr>
            <w:r w:rsidRPr="00AB5B97">
              <w:rPr>
                <w:rFonts w:cstheme="majorHAnsi"/>
                <w:b/>
                <w:bCs/>
                <w:color w:val="000000"/>
                <w:sz w:val="18"/>
                <w:szCs w:val="18"/>
                <w:lang w:val="es-ES"/>
              </w:rPr>
              <w:t>56</w:t>
            </w:r>
          </w:p>
        </w:tc>
        <w:tc>
          <w:tcPr>
            <w:tcW w:w="558" w:type="dxa"/>
            <w:tcBorders>
              <w:top w:val="single" w:sz="8" w:space="0" w:color="84A3CE"/>
            </w:tcBorders>
            <w:shd w:val="clear" w:color="auto" w:fill="D4E0ED"/>
            <w:vAlign w:val="bottom"/>
          </w:tcPr>
          <w:p w:rsidR="004E2089" w:rsidRPr="00AB5B97" w:rsidRDefault="004E2089">
            <w:pPr>
              <w:autoSpaceDE w:val="0"/>
              <w:autoSpaceDN w:val="0"/>
              <w:adjustRightInd w:val="0"/>
              <w:spacing w:line="360" w:lineRule="atLeast"/>
              <w:jc w:val="right"/>
              <w:rPr>
                <w:rFonts w:cstheme="majorHAnsi"/>
                <w:b/>
                <w:bCs/>
                <w:color w:val="000000"/>
                <w:sz w:val="18"/>
                <w:szCs w:val="18"/>
                <w:lang w:val="es-ES"/>
              </w:rPr>
            </w:pPr>
            <w:r w:rsidRPr="00AB5B97">
              <w:rPr>
                <w:rFonts w:cstheme="majorHAnsi"/>
                <w:b/>
                <w:bCs/>
                <w:color w:val="000000"/>
                <w:sz w:val="18"/>
                <w:szCs w:val="18"/>
                <w:lang w:val="es-ES"/>
              </w:rPr>
              <w:t>124</w:t>
            </w:r>
          </w:p>
        </w:tc>
        <w:tc>
          <w:tcPr>
            <w:tcW w:w="558" w:type="dxa"/>
            <w:tcBorders>
              <w:top w:val="single" w:sz="8" w:space="0" w:color="84A3CE"/>
            </w:tcBorders>
            <w:shd w:val="clear" w:color="auto" w:fill="D4E0ED"/>
            <w:vAlign w:val="bottom"/>
          </w:tcPr>
          <w:p w:rsidR="004E2089" w:rsidRPr="00AB5B97" w:rsidRDefault="004E2089">
            <w:pPr>
              <w:autoSpaceDE w:val="0"/>
              <w:autoSpaceDN w:val="0"/>
              <w:adjustRightInd w:val="0"/>
              <w:spacing w:line="360" w:lineRule="atLeast"/>
              <w:jc w:val="right"/>
              <w:rPr>
                <w:rFonts w:cstheme="majorHAnsi"/>
                <w:b/>
                <w:bCs/>
                <w:color w:val="000000"/>
                <w:sz w:val="18"/>
                <w:szCs w:val="18"/>
                <w:lang w:val="es-ES"/>
              </w:rPr>
            </w:pPr>
            <w:r w:rsidRPr="00AB5B97">
              <w:rPr>
                <w:rFonts w:cstheme="majorHAnsi"/>
                <w:b/>
                <w:bCs/>
                <w:color w:val="000000"/>
                <w:sz w:val="18"/>
                <w:szCs w:val="18"/>
                <w:lang w:val="es-ES"/>
              </w:rPr>
              <w:t>82</w:t>
            </w:r>
          </w:p>
        </w:tc>
        <w:tc>
          <w:tcPr>
            <w:tcW w:w="558" w:type="dxa"/>
            <w:tcBorders>
              <w:top w:val="single" w:sz="8" w:space="0" w:color="84A3CE"/>
            </w:tcBorders>
            <w:shd w:val="clear" w:color="auto" w:fill="D4E0ED"/>
            <w:vAlign w:val="bottom"/>
          </w:tcPr>
          <w:p w:rsidR="004E2089" w:rsidRPr="00AB5B97" w:rsidRDefault="004E2089">
            <w:pPr>
              <w:autoSpaceDE w:val="0"/>
              <w:autoSpaceDN w:val="0"/>
              <w:adjustRightInd w:val="0"/>
              <w:spacing w:line="360" w:lineRule="atLeast"/>
              <w:jc w:val="right"/>
              <w:rPr>
                <w:rFonts w:cstheme="majorHAnsi"/>
                <w:b/>
                <w:bCs/>
                <w:color w:val="000000"/>
                <w:sz w:val="18"/>
                <w:szCs w:val="18"/>
                <w:lang w:val="es-ES"/>
              </w:rPr>
            </w:pPr>
            <w:r w:rsidRPr="00AB5B97">
              <w:rPr>
                <w:rFonts w:cstheme="majorHAnsi"/>
                <w:b/>
                <w:bCs/>
                <w:color w:val="000000"/>
                <w:sz w:val="18"/>
                <w:szCs w:val="18"/>
                <w:lang w:val="es-ES"/>
              </w:rPr>
              <w:t>347</w:t>
            </w:r>
          </w:p>
        </w:tc>
        <w:tc>
          <w:tcPr>
            <w:tcW w:w="558" w:type="dxa"/>
            <w:tcBorders>
              <w:top w:val="single" w:sz="8" w:space="0" w:color="84A3CE"/>
            </w:tcBorders>
            <w:shd w:val="clear" w:color="auto" w:fill="D4E0ED"/>
            <w:vAlign w:val="bottom"/>
          </w:tcPr>
          <w:p w:rsidR="004E2089" w:rsidRPr="00AB5B97" w:rsidRDefault="004E2089">
            <w:pPr>
              <w:autoSpaceDE w:val="0"/>
              <w:autoSpaceDN w:val="0"/>
              <w:adjustRightInd w:val="0"/>
              <w:spacing w:line="360" w:lineRule="atLeast"/>
              <w:jc w:val="right"/>
              <w:rPr>
                <w:rFonts w:cstheme="majorHAnsi"/>
                <w:b/>
                <w:bCs/>
                <w:color w:val="000000"/>
                <w:sz w:val="18"/>
                <w:szCs w:val="18"/>
                <w:lang w:val="es-ES"/>
              </w:rPr>
            </w:pPr>
            <w:r w:rsidRPr="00AB5B97">
              <w:rPr>
                <w:rFonts w:cstheme="majorHAnsi"/>
                <w:b/>
                <w:bCs/>
                <w:color w:val="000000"/>
                <w:sz w:val="18"/>
                <w:szCs w:val="18"/>
                <w:lang w:val="es-ES"/>
              </w:rPr>
              <w:t>4</w:t>
            </w:r>
          </w:p>
        </w:tc>
        <w:tc>
          <w:tcPr>
            <w:tcW w:w="558" w:type="dxa"/>
            <w:tcBorders>
              <w:top w:val="single" w:sz="8" w:space="0" w:color="84A3CE"/>
            </w:tcBorders>
            <w:shd w:val="clear" w:color="auto" w:fill="D4E0ED"/>
            <w:vAlign w:val="bottom"/>
          </w:tcPr>
          <w:p w:rsidR="004E2089" w:rsidRPr="00AB5B97" w:rsidRDefault="004E2089">
            <w:pPr>
              <w:autoSpaceDE w:val="0"/>
              <w:autoSpaceDN w:val="0"/>
              <w:adjustRightInd w:val="0"/>
              <w:spacing w:line="360" w:lineRule="atLeast"/>
              <w:jc w:val="right"/>
              <w:rPr>
                <w:rFonts w:cstheme="majorHAnsi"/>
                <w:b/>
                <w:bCs/>
                <w:color w:val="000000"/>
                <w:sz w:val="18"/>
                <w:szCs w:val="18"/>
                <w:lang w:val="es-ES"/>
              </w:rPr>
            </w:pPr>
            <w:r w:rsidRPr="00AB5B97">
              <w:rPr>
                <w:rFonts w:cstheme="majorHAnsi"/>
                <w:b/>
                <w:bCs/>
                <w:color w:val="000000"/>
                <w:sz w:val="18"/>
                <w:szCs w:val="18"/>
                <w:lang w:val="es-ES"/>
              </w:rPr>
              <w:t>217</w:t>
            </w:r>
          </w:p>
        </w:tc>
        <w:tc>
          <w:tcPr>
            <w:tcW w:w="559" w:type="dxa"/>
            <w:tcBorders>
              <w:top w:val="single" w:sz="8" w:space="0" w:color="84A3CE"/>
            </w:tcBorders>
            <w:shd w:val="clear" w:color="auto" w:fill="D4E0ED"/>
            <w:vAlign w:val="bottom"/>
          </w:tcPr>
          <w:p w:rsidR="004E2089" w:rsidRPr="00AB5B97" w:rsidRDefault="004E2089">
            <w:pPr>
              <w:autoSpaceDE w:val="0"/>
              <w:autoSpaceDN w:val="0"/>
              <w:adjustRightInd w:val="0"/>
              <w:spacing w:line="360" w:lineRule="atLeast"/>
              <w:jc w:val="right"/>
              <w:rPr>
                <w:rFonts w:cstheme="majorHAnsi"/>
                <w:b/>
                <w:bCs/>
                <w:color w:val="000000"/>
                <w:sz w:val="18"/>
                <w:szCs w:val="18"/>
                <w:lang w:val="es-ES"/>
              </w:rPr>
            </w:pPr>
            <w:r w:rsidRPr="00AB5B97">
              <w:rPr>
                <w:rFonts w:cstheme="majorHAnsi"/>
                <w:b/>
                <w:bCs/>
                <w:color w:val="000000"/>
                <w:sz w:val="18"/>
                <w:szCs w:val="18"/>
                <w:lang w:val="es-ES"/>
              </w:rPr>
              <w:t>2</w:t>
            </w:r>
          </w:p>
        </w:tc>
        <w:tc>
          <w:tcPr>
            <w:tcW w:w="558" w:type="dxa"/>
            <w:tcBorders>
              <w:top w:val="single" w:sz="8" w:space="0" w:color="84A3CE"/>
            </w:tcBorders>
            <w:shd w:val="clear" w:color="auto" w:fill="D4E0ED"/>
            <w:vAlign w:val="bottom"/>
          </w:tcPr>
          <w:p w:rsidR="004E2089" w:rsidRPr="00AB5B97" w:rsidRDefault="004E2089">
            <w:pPr>
              <w:autoSpaceDE w:val="0"/>
              <w:autoSpaceDN w:val="0"/>
              <w:adjustRightInd w:val="0"/>
              <w:spacing w:line="360" w:lineRule="atLeast"/>
              <w:jc w:val="right"/>
              <w:rPr>
                <w:rFonts w:cstheme="majorHAnsi"/>
                <w:b/>
                <w:bCs/>
                <w:color w:val="000000"/>
                <w:sz w:val="18"/>
                <w:szCs w:val="18"/>
                <w:lang w:val="es-ES"/>
              </w:rPr>
            </w:pPr>
            <w:r w:rsidRPr="00AB5B97">
              <w:rPr>
                <w:rFonts w:cstheme="majorHAnsi"/>
                <w:b/>
                <w:bCs/>
                <w:color w:val="000000"/>
                <w:sz w:val="18"/>
                <w:szCs w:val="18"/>
                <w:lang w:val="es-ES"/>
              </w:rPr>
              <w:t>154</w:t>
            </w:r>
          </w:p>
        </w:tc>
        <w:tc>
          <w:tcPr>
            <w:tcW w:w="558" w:type="dxa"/>
            <w:tcBorders>
              <w:top w:val="single" w:sz="8" w:space="0" w:color="84A3CE"/>
            </w:tcBorders>
            <w:shd w:val="clear" w:color="auto" w:fill="D4E0ED"/>
            <w:vAlign w:val="bottom"/>
          </w:tcPr>
          <w:p w:rsidR="004E2089" w:rsidRPr="00AB5B97" w:rsidRDefault="004E2089">
            <w:pPr>
              <w:autoSpaceDE w:val="0"/>
              <w:autoSpaceDN w:val="0"/>
              <w:adjustRightInd w:val="0"/>
              <w:spacing w:line="360" w:lineRule="atLeast"/>
              <w:jc w:val="right"/>
              <w:rPr>
                <w:rFonts w:cstheme="majorHAnsi"/>
                <w:b/>
                <w:bCs/>
                <w:color w:val="000000"/>
                <w:sz w:val="18"/>
                <w:szCs w:val="18"/>
                <w:lang w:val="es-ES"/>
              </w:rPr>
            </w:pPr>
            <w:r w:rsidRPr="00AB5B97">
              <w:rPr>
                <w:rFonts w:cstheme="majorHAnsi"/>
                <w:b/>
                <w:bCs/>
                <w:color w:val="000000"/>
                <w:sz w:val="18"/>
                <w:szCs w:val="18"/>
                <w:lang w:val="es-ES"/>
              </w:rPr>
              <w:t>191</w:t>
            </w:r>
          </w:p>
        </w:tc>
        <w:tc>
          <w:tcPr>
            <w:tcW w:w="558" w:type="dxa"/>
            <w:tcBorders>
              <w:top w:val="single" w:sz="8" w:space="0" w:color="84A3CE"/>
            </w:tcBorders>
            <w:shd w:val="clear" w:color="auto" w:fill="D4E0ED"/>
            <w:vAlign w:val="bottom"/>
          </w:tcPr>
          <w:p w:rsidR="004E2089" w:rsidRPr="00AB5B97" w:rsidRDefault="004E2089">
            <w:pPr>
              <w:autoSpaceDE w:val="0"/>
              <w:autoSpaceDN w:val="0"/>
              <w:adjustRightInd w:val="0"/>
              <w:spacing w:line="360" w:lineRule="atLeast"/>
              <w:jc w:val="right"/>
              <w:rPr>
                <w:rFonts w:cstheme="majorHAnsi"/>
                <w:b/>
                <w:bCs/>
                <w:color w:val="000000"/>
                <w:sz w:val="18"/>
                <w:szCs w:val="18"/>
                <w:lang w:val="es-ES"/>
              </w:rPr>
            </w:pPr>
            <w:r w:rsidRPr="00AB5B97">
              <w:rPr>
                <w:rFonts w:cstheme="majorHAnsi"/>
                <w:b/>
                <w:bCs/>
                <w:color w:val="000000"/>
                <w:sz w:val="18"/>
                <w:szCs w:val="18"/>
                <w:lang w:val="es-ES"/>
              </w:rPr>
              <w:t>63</w:t>
            </w:r>
          </w:p>
        </w:tc>
        <w:tc>
          <w:tcPr>
            <w:tcW w:w="558" w:type="dxa"/>
            <w:tcBorders>
              <w:top w:val="single" w:sz="8" w:space="0" w:color="84A3CE"/>
            </w:tcBorders>
            <w:shd w:val="clear" w:color="auto" w:fill="D4E0ED"/>
            <w:vAlign w:val="bottom"/>
          </w:tcPr>
          <w:p w:rsidR="004E2089" w:rsidRPr="00AB5B97" w:rsidRDefault="004E2089">
            <w:pPr>
              <w:autoSpaceDE w:val="0"/>
              <w:autoSpaceDN w:val="0"/>
              <w:adjustRightInd w:val="0"/>
              <w:spacing w:line="360" w:lineRule="atLeast"/>
              <w:jc w:val="right"/>
              <w:rPr>
                <w:rFonts w:cstheme="majorHAnsi"/>
                <w:b/>
                <w:bCs/>
                <w:color w:val="000000"/>
                <w:sz w:val="18"/>
                <w:szCs w:val="18"/>
                <w:lang w:val="es-ES"/>
              </w:rPr>
            </w:pPr>
            <w:r w:rsidRPr="00AB5B97">
              <w:rPr>
                <w:rFonts w:cstheme="majorHAnsi"/>
                <w:b/>
                <w:bCs/>
                <w:color w:val="000000"/>
                <w:sz w:val="18"/>
                <w:szCs w:val="18"/>
                <w:lang w:val="es-ES"/>
              </w:rPr>
              <w:t>1</w:t>
            </w:r>
          </w:p>
        </w:tc>
        <w:tc>
          <w:tcPr>
            <w:tcW w:w="558" w:type="dxa"/>
            <w:tcBorders>
              <w:top w:val="single" w:sz="8" w:space="0" w:color="84A3CE"/>
            </w:tcBorders>
            <w:shd w:val="clear" w:color="auto" w:fill="D4E0ED"/>
            <w:vAlign w:val="bottom"/>
          </w:tcPr>
          <w:p w:rsidR="004E2089" w:rsidRPr="00AB5B97" w:rsidRDefault="004E2089">
            <w:pPr>
              <w:autoSpaceDE w:val="0"/>
              <w:autoSpaceDN w:val="0"/>
              <w:adjustRightInd w:val="0"/>
              <w:spacing w:line="360" w:lineRule="atLeast"/>
              <w:jc w:val="right"/>
              <w:rPr>
                <w:rFonts w:cstheme="majorHAnsi"/>
                <w:b/>
                <w:bCs/>
                <w:color w:val="000000"/>
                <w:sz w:val="18"/>
                <w:szCs w:val="18"/>
                <w:lang w:val="es-ES"/>
              </w:rPr>
            </w:pPr>
            <w:r w:rsidRPr="00AB5B97">
              <w:rPr>
                <w:rFonts w:cstheme="majorHAnsi"/>
                <w:b/>
                <w:bCs/>
                <w:color w:val="000000"/>
                <w:sz w:val="18"/>
                <w:szCs w:val="18"/>
                <w:lang w:val="es-ES"/>
              </w:rPr>
              <w:t>50</w:t>
            </w:r>
          </w:p>
        </w:tc>
        <w:tc>
          <w:tcPr>
            <w:tcW w:w="558" w:type="dxa"/>
            <w:tcBorders>
              <w:top w:val="single" w:sz="8" w:space="0" w:color="84A3CE"/>
            </w:tcBorders>
            <w:shd w:val="clear" w:color="auto" w:fill="D4E0ED"/>
            <w:vAlign w:val="bottom"/>
          </w:tcPr>
          <w:p w:rsidR="004E2089" w:rsidRPr="00AB5B97" w:rsidRDefault="004E2089">
            <w:pPr>
              <w:autoSpaceDE w:val="0"/>
              <w:autoSpaceDN w:val="0"/>
              <w:adjustRightInd w:val="0"/>
              <w:spacing w:line="360" w:lineRule="atLeast"/>
              <w:jc w:val="right"/>
              <w:rPr>
                <w:rFonts w:cstheme="majorHAnsi"/>
                <w:b/>
                <w:bCs/>
                <w:color w:val="000000"/>
                <w:sz w:val="18"/>
                <w:szCs w:val="18"/>
                <w:lang w:val="es-ES"/>
              </w:rPr>
            </w:pPr>
            <w:r w:rsidRPr="00AB5B97">
              <w:rPr>
                <w:rFonts w:cstheme="majorHAnsi"/>
                <w:b/>
                <w:bCs/>
                <w:color w:val="000000"/>
                <w:sz w:val="18"/>
                <w:szCs w:val="18"/>
                <w:lang w:val="es-ES"/>
              </w:rPr>
              <w:t>13</w:t>
            </w:r>
          </w:p>
        </w:tc>
        <w:tc>
          <w:tcPr>
            <w:tcW w:w="558" w:type="dxa"/>
            <w:tcBorders>
              <w:top w:val="single" w:sz="8" w:space="0" w:color="84A3CE"/>
            </w:tcBorders>
            <w:shd w:val="clear" w:color="auto" w:fill="D4E0ED"/>
            <w:vAlign w:val="bottom"/>
          </w:tcPr>
          <w:p w:rsidR="004E2089" w:rsidRPr="00AB5B97" w:rsidRDefault="004E2089">
            <w:pPr>
              <w:autoSpaceDE w:val="0"/>
              <w:autoSpaceDN w:val="0"/>
              <w:adjustRightInd w:val="0"/>
              <w:spacing w:line="360" w:lineRule="atLeast"/>
              <w:jc w:val="right"/>
              <w:rPr>
                <w:rFonts w:cstheme="majorHAnsi"/>
                <w:b/>
                <w:bCs/>
                <w:color w:val="000000"/>
                <w:sz w:val="18"/>
                <w:szCs w:val="18"/>
                <w:lang w:val="es-ES"/>
              </w:rPr>
            </w:pPr>
            <w:r w:rsidRPr="00AB5B97">
              <w:rPr>
                <w:rFonts w:cstheme="majorHAnsi"/>
                <w:b/>
                <w:bCs/>
                <w:color w:val="000000"/>
                <w:sz w:val="18"/>
                <w:szCs w:val="18"/>
                <w:lang w:val="es-ES"/>
              </w:rPr>
              <w:t>2</w:t>
            </w:r>
          </w:p>
        </w:tc>
        <w:tc>
          <w:tcPr>
            <w:tcW w:w="845" w:type="dxa"/>
            <w:tcBorders>
              <w:top w:val="single" w:sz="8" w:space="0" w:color="84A3CE"/>
            </w:tcBorders>
            <w:shd w:val="clear" w:color="auto" w:fill="D4E0ED"/>
            <w:vAlign w:val="bottom"/>
          </w:tcPr>
          <w:p w:rsidR="004E2089" w:rsidRPr="00AB5B97" w:rsidRDefault="004E2089">
            <w:pPr>
              <w:autoSpaceDE w:val="0"/>
              <w:autoSpaceDN w:val="0"/>
              <w:adjustRightInd w:val="0"/>
              <w:spacing w:line="360" w:lineRule="atLeast"/>
              <w:jc w:val="right"/>
              <w:rPr>
                <w:rFonts w:cstheme="majorHAnsi"/>
                <w:b/>
                <w:bCs/>
                <w:color w:val="000000"/>
                <w:sz w:val="18"/>
                <w:szCs w:val="18"/>
                <w:lang w:val="es-ES"/>
              </w:rPr>
            </w:pPr>
            <w:r w:rsidRPr="00AB5B97">
              <w:rPr>
                <w:rFonts w:cstheme="majorHAnsi"/>
                <w:b/>
                <w:bCs/>
                <w:color w:val="000000"/>
                <w:sz w:val="18"/>
                <w:szCs w:val="18"/>
                <w:lang w:val="es-ES"/>
              </w:rPr>
              <w:t>1309</w:t>
            </w:r>
          </w:p>
        </w:tc>
      </w:tr>
    </w:tbl>
    <w:p w:rsidR="00AB5B97" w:rsidRDefault="00AB5B97"/>
    <w:tbl>
      <w:tblPr>
        <w:tblStyle w:val="Tablaconcuadrcula"/>
        <w:tblW w:w="15220" w:type="dxa"/>
        <w:tblInd w:w="-11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
        <w:gridCol w:w="667"/>
        <w:gridCol w:w="245"/>
        <w:gridCol w:w="1110"/>
        <w:gridCol w:w="246"/>
        <w:gridCol w:w="1220"/>
        <w:gridCol w:w="229"/>
        <w:gridCol w:w="1213"/>
        <w:gridCol w:w="229"/>
        <w:gridCol w:w="1213"/>
        <w:gridCol w:w="240"/>
        <w:gridCol w:w="1640"/>
        <w:gridCol w:w="232"/>
        <w:gridCol w:w="1615"/>
        <w:gridCol w:w="275"/>
        <w:gridCol w:w="1851"/>
        <w:gridCol w:w="245"/>
        <w:gridCol w:w="1130"/>
        <w:gridCol w:w="236"/>
        <w:gridCol w:w="1130"/>
      </w:tblGrid>
      <w:tr w:rsidR="00D47561" w:rsidRPr="00D47561" w:rsidTr="0099629D">
        <w:tc>
          <w:tcPr>
            <w:tcW w:w="254" w:type="dxa"/>
            <w:shd w:val="clear" w:color="auto" w:fill="A8D08D" w:themeFill="accent6" w:themeFillTint="99"/>
          </w:tcPr>
          <w:p w:rsidR="00D47561" w:rsidRPr="00D47561" w:rsidRDefault="00D47561" w:rsidP="004504B6">
            <w:pPr>
              <w:autoSpaceDE w:val="0"/>
              <w:autoSpaceDN w:val="0"/>
              <w:adjustRightInd w:val="0"/>
              <w:spacing w:line="360" w:lineRule="atLeast"/>
              <w:jc w:val="left"/>
              <w:rPr>
                <w:rFonts w:cstheme="majorHAnsi"/>
                <w:sz w:val="18"/>
                <w:szCs w:val="18"/>
              </w:rPr>
            </w:pPr>
          </w:p>
        </w:tc>
        <w:tc>
          <w:tcPr>
            <w:tcW w:w="667" w:type="dxa"/>
          </w:tcPr>
          <w:p w:rsidR="00D47561" w:rsidRPr="00D47561" w:rsidRDefault="00D47561">
            <w:pPr>
              <w:rPr>
                <w:rFonts w:cstheme="majorHAnsi"/>
                <w:sz w:val="18"/>
                <w:szCs w:val="18"/>
              </w:rPr>
            </w:pPr>
            <w:r w:rsidRPr="00D47561">
              <w:rPr>
                <w:rFonts w:cstheme="majorHAnsi"/>
                <w:sz w:val="18"/>
                <w:szCs w:val="18"/>
              </w:rPr>
              <w:t>Stable</w:t>
            </w:r>
          </w:p>
        </w:tc>
        <w:tc>
          <w:tcPr>
            <w:tcW w:w="245" w:type="dxa"/>
            <w:shd w:val="clear" w:color="auto" w:fill="FFC000" w:themeFill="accent4"/>
          </w:tcPr>
          <w:p w:rsidR="00D47561" w:rsidRPr="00D47561" w:rsidRDefault="00D47561">
            <w:pPr>
              <w:rPr>
                <w:rFonts w:cstheme="majorHAnsi"/>
                <w:sz w:val="18"/>
                <w:szCs w:val="18"/>
              </w:rPr>
            </w:pPr>
          </w:p>
        </w:tc>
        <w:tc>
          <w:tcPr>
            <w:tcW w:w="1110" w:type="dxa"/>
          </w:tcPr>
          <w:p w:rsidR="00D47561" w:rsidRPr="00D47561" w:rsidRDefault="00D47561">
            <w:pPr>
              <w:rPr>
                <w:rFonts w:cstheme="majorHAnsi"/>
                <w:sz w:val="18"/>
                <w:szCs w:val="18"/>
              </w:rPr>
            </w:pPr>
            <w:r w:rsidRPr="00D47561">
              <w:rPr>
                <w:rFonts w:cstheme="majorHAnsi"/>
                <w:sz w:val="18"/>
                <w:szCs w:val="18"/>
              </w:rPr>
              <w:t>Forest Degradation</w:t>
            </w:r>
          </w:p>
        </w:tc>
        <w:tc>
          <w:tcPr>
            <w:tcW w:w="246" w:type="dxa"/>
            <w:shd w:val="clear" w:color="auto" w:fill="BDD6EE" w:themeFill="accent5" w:themeFillTint="66"/>
          </w:tcPr>
          <w:p w:rsidR="00D47561" w:rsidRPr="00D47561" w:rsidRDefault="00D47561">
            <w:pPr>
              <w:rPr>
                <w:rFonts w:cstheme="majorHAnsi"/>
                <w:sz w:val="18"/>
                <w:szCs w:val="18"/>
              </w:rPr>
            </w:pPr>
          </w:p>
        </w:tc>
        <w:tc>
          <w:tcPr>
            <w:tcW w:w="1220" w:type="dxa"/>
          </w:tcPr>
          <w:p w:rsidR="00D47561" w:rsidRPr="00D47561" w:rsidRDefault="00D47561">
            <w:pPr>
              <w:rPr>
                <w:rFonts w:cstheme="majorHAnsi"/>
                <w:sz w:val="18"/>
                <w:szCs w:val="18"/>
              </w:rPr>
            </w:pPr>
            <w:r w:rsidRPr="00D47561">
              <w:rPr>
                <w:rFonts w:cstheme="majorHAnsi"/>
                <w:sz w:val="18"/>
                <w:szCs w:val="18"/>
              </w:rPr>
              <w:t>Forest enhancement</w:t>
            </w:r>
          </w:p>
        </w:tc>
        <w:tc>
          <w:tcPr>
            <w:tcW w:w="229" w:type="dxa"/>
            <w:shd w:val="clear" w:color="auto" w:fill="C45911" w:themeFill="accent2" w:themeFillShade="BF"/>
          </w:tcPr>
          <w:p w:rsidR="00D47561" w:rsidRPr="00D47561" w:rsidRDefault="00D47561">
            <w:pPr>
              <w:rPr>
                <w:rFonts w:cstheme="majorHAnsi"/>
                <w:sz w:val="18"/>
                <w:szCs w:val="18"/>
              </w:rPr>
            </w:pPr>
          </w:p>
        </w:tc>
        <w:tc>
          <w:tcPr>
            <w:tcW w:w="1213" w:type="dxa"/>
          </w:tcPr>
          <w:p w:rsidR="00D47561" w:rsidRPr="00D47561" w:rsidRDefault="00D47561">
            <w:pPr>
              <w:rPr>
                <w:rFonts w:cstheme="majorHAnsi"/>
                <w:sz w:val="18"/>
                <w:szCs w:val="18"/>
              </w:rPr>
            </w:pPr>
            <w:r w:rsidRPr="00D47561">
              <w:rPr>
                <w:rFonts w:cstheme="majorHAnsi"/>
                <w:sz w:val="18"/>
                <w:szCs w:val="18"/>
              </w:rPr>
              <w:t>Deforestation to Tacotal</w:t>
            </w:r>
          </w:p>
        </w:tc>
        <w:tc>
          <w:tcPr>
            <w:tcW w:w="229" w:type="dxa"/>
            <w:shd w:val="clear" w:color="auto" w:fill="FBE4D5" w:themeFill="accent2" w:themeFillTint="33"/>
          </w:tcPr>
          <w:p w:rsidR="00D47561" w:rsidRPr="00D47561" w:rsidRDefault="00D47561">
            <w:pPr>
              <w:rPr>
                <w:rFonts w:cstheme="majorHAnsi"/>
                <w:sz w:val="18"/>
                <w:szCs w:val="18"/>
              </w:rPr>
            </w:pPr>
          </w:p>
        </w:tc>
        <w:tc>
          <w:tcPr>
            <w:tcW w:w="1213" w:type="dxa"/>
          </w:tcPr>
          <w:p w:rsidR="00D47561" w:rsidRPr="00D47561" w:rsidRDefault="00D47561">
            <w:pPr>
              <w:rPr>
                <w:rFonts w:cstheme="majorHAnsi"/>
                <w:sz w:val="18"/>
                <w:szCs w:val="18"/>
              </w:rPr>
            </w:pPr>
            <w:r w:rsidRPr="00D47561">
              <w:rPr>
                <w:rFonts w:cstheme="majorHAnsi"/>
                <w:sz w:val="18"/>
                <w:szCs w:val="18"/>
              </w:rPr>
              <w:t>Deforestation to other uses</w:t>
            </w:r>
          </w:p>
        </w:tc>
        <w:tc>
          <w:tcPr>
            <w:tcW w:w="240" w:type="dxa"/>
            <w:shd w:val="clear" w:color="auto" w:fill="A6A6A6" w:themeFill="background1" w:themeFillShade="A6"/>
          </w:tcPr>
          <w:p w:rsidR="00D47561" w:rsidRPr="00D47561" w:rsidRDefault="00D47561">
            <w:pPr>
              <w:rPr>
                <w:rFonts w:cstheme="majorHAnsi"/>
                <w:sz w:val="18"/>
                <w:szCs w:val="18"/>
              </w:rPr>
            </w:pPr>
          </w:p>
        </w:tc>
        <w:tc>
          <w:tcPr>
            <w:tcW w:w="1640" w:type="dxa"/>
          </w:tcPr>
          <w:p w:rsidR="00D47561" w:rsidRPr="00D47561" w:rsidRDefault="00D47561">
            <w:pPr>
              <w:rPr>
                <w:rFonts w:cstheme="majorHAnsi"/>
                <w:sz w:val="18"/>
                <w:szCs w:val="18"/>
              </w:rPr>
            </w:pPr>
            <w:r w:rsidRPr="00D47561">
              <w:rPr>
                <w:rFonts w:cstheme="majorHAnsi"/>
                <w:sz w:val="18"/>
                <w:szCs w:val="18"/>
              </w:rPr>
              <w:t>Additions of forest from Tacotal</w:t>
            </w:r>
          </w:p>
        </w:tc>
        <w:tc>
          <w:tcPr>
            <w:tcW w:w="232" w:type="dxa"/>
            <w:shd w:val="clear" w:color="auto" w:fill="4472C4" w:themeFill="accent1"/>
          </w:tcPr>
          <w:p w:rsidR="00D47561" w:rsidRPr="00D47561" w:rsidRDefault="00D47561">
            <w:pPr>
              <w:rPr>
                <w:rFonts w:cstheme="majorHAnsi"/>
                <w:sz w:val="18"/>
                <w:szCs w:val="18"/>
              </w:rPr>
            </w:pPr>
          </w:p>
        </w:tc>
        <w:tc>
          <w:tcPr>
            <w:tcW w:w="1615" w:type="dxa"/>
          </w:tcPr>
          <w:p w:rsidR="00D47561" w:rsidRPr="00D47561" w:rsidRDefault="00D47561">
            <w:pPr>
              <w:rPr>
                <w:rFonts w:cstheme="majorHAnsi"/>
                <w:sz w:val="18"/>
                <w:szCs w:val="18"/>
              </w:rPr>
            </w:pPr>
            <w:r w:rsidRPr="00D47561">
              <w:rPr>
                <w:rFonts w:cstheme="majorHAnsi"/>
                <w:sz w:val="18"/>
                <w:szCs w:val="18"/>
              </w:rPr>
              <w:t>Additions</w:t>
            </w:r>
            <w:r w:rsidR="0099629D">
              <w:rPr>
                <w:rFonts w:cstheme="majorHAnsi"/>
                <w:sz w:val="18"/>
                <w:szCs w:val="18"/>
              </w:rPr>
              <w:t xml:space="preserve"> of forest</w:t>
            </w:r>
            <w:r w:rsidRPr="00D47561">
              <w:rPr>
                <w:rFonts w:cstheme="majorHAnsi"/>
                <w:sz w:val="18"/>
                <w:szCs w:val="18"/>
              </w:rPr>
              <w:t xml:space="preserve"> from other uses</w:t>
            </w:r>
          </w:p>
        </w:tc>
        <w:tc>
          <w:tcPr>
            <w:tcW w:w="275" w:type="dxa"/>
            <w:shd w:val="clear" w:color="auto" w:fill="7030A0"/>
          </w:tcPr>
          <w:p w:rsidR="00D47561" w:rsidRPr="00D47561" w:rsidRDefault="00D47561">
            <w:pPr>
              <w:rPr>
                <w:rFonts w:cstheme="majorHAnsi"/>
                <w:sz w:val="18"/>
                <w:szCs w:val="18"/>
              </w:rPr>
            </w:pPr>
          </w:p>
        </w:tc>
        <w:tc>
          <w:tcPr>
            <w:tcW w:w="1851" w:type="dxa"/>
          </w:tcPr>
          <w:p w:rsidR="00D47561" w:rsidRPr="00D47561" w:rsidRDefault="00D47561">
            <w:pPr>
              <w:rPr>
                <w:rFonts w:cstheme="majorHAnsi"/>
                <w:sz w:val="18"/>
                <w:szCs w:val="18"/>
              </w:rPr>
            </w:pPr>
            <w:r w:rsidRPr="00D47561">
              <w:rPr>
                <w:rFonts w:cstheme="majorHAnsi"/>
                <w:sz w:val="18"/>
                <w:szCs w:val="18"/>
              </w:rPr>
              <w:t xml:space="preserve">Additions </w:t>
            </w:r>
            <w:r w:rsidR="0099629D">
              <w:rPr>
                <w:rFonts w:cstheme="majorHAnsi"/>
                <w:sz w:val="18"/>
                <w:szCs w:val="18"/>
              </w:rPr>
              <w:t xml:space="preserve">of </w:t>
            </w:r>
            <w:r w:rsidRPr="00D47561">
              <w:rPr>
                <w:rFonts w:cstheme="majorHAnsi"/>
                <w:sz w:val="18"/>
                <w:szCs w:val="18"/>
              </w:rPr>
              <w:t>Perm Crops from other uses</w:t>
            </w:r>
          </w:p>
        </w:tc>
        <w:tc>
          <w:tcPr>
            <w:tcW w:w="245" w:type="dxa"/>
            <w:shd w:val="clear" w:color="auto" w:fill="FFFF00"/>
          </w:tcPr>
          <w:p w:rsidR="00D47561" w:rsidRPr="00D47561" w:rsidRDefault="00D47561">
            <w:pPr>
              <w:rPr>
                <w:rFonts w:cstheme="majorHAnsi"/>
                <w:sz w:val="18"/>
                <w:szCs w:val="18"/>
              </w:rPr>
            </w:pPr>
          </w:p>
        </w:tc>
        <w:tc>
          <w:tcPr>
            <w:tcW w:w="1130" w:type="dxa"/>
          </w:tcPr>
          <w:p w:rsidR="00D47561" w:rsidRPr="00D47561" w:rsidRDefault="00D47561">
            <w:pPr>
              <w:rPr>
                <w:rFonts w:cstheme="majorHAnsi"/>
                <w:sz w:val="18"/>
                <w:szCs w:val="18"/>
              </w:rPr>
            </w:pPr>
            <w:r>
              <w:rPr>
                <w:rFonts w:cstheme="majorHAnsi"/>
                <w:sz w:val="18"/>
                <w:szCs w:val="18"/>
              </w:rPr>
              <w:t>Tacotal to other uses</w:t>
            </w:r>
          </w:p>
        </w:tc>
        <w:tc>
          <w:tcPr>
            <w:tcW w:w="236" w:type="dxa"/>
            <w:shd w:val="clear" w:color="auto" w:fill="806000" w:themeFill="accent4" w:themeFillShade="80"/>
          </w:tcPr>
          <w:p w:rsidR="00D47561" w:rsidRPr="00D47561" w:rsidRDefault="00D47561">
            <w:pPr>
              <w:rPr>
                <w:rFonts w:cstheme="majorHAnsi"/>
                <w:sz w:val="18"/>
                <w:szCs w:val="18"/>
              </w:rPr>
            </w:pPr>
          </w:p>
        </w:tc>
        <w:tc>
          <w:tcPr>
            <w:tcW w:w="1130" w:type="dxa"/>
          </w:tcPr>
          <w:p w:rsidR="00D47561" w:rsidRPr="00D47561" w:rsidRDefault="00D47561">
            <w:pPr>
              <w:rPr>
                <w:rFonts w:cstheme="majorHAnsi"/>
                <w:sz w:val="18"/>
                <w:szCs w:val="18"/>
              </w:rPr>
            </w:pPr>
            <w:r>
              <w:rPr>
                <w:rFonts w:cstheme="majorHAnsi"/>
                <w:sz w:val="18"/>
                <w:szCs w:val="18"/>
              </w:rPr>
              <w:t>Other uses to Tacotal</w:t>
            </w:r>
          </w:p>
        </w:tc>
      </w:tr>
    </w:tbl>
    <w:p w:rsidR="004504B6" w:rsidRDefault="004504B6" w:rsidP="007A2B90"/>
    <w:p w:rsidR="00535769" w:rsidRDefault="00535769" w:rsidP="007A2B90"/>
    <w:p w:rsidR="00535769" w:rsidRDefault="00535769" w:rsidP="007A2B90"/>
    <w:p w:rsidR="0076688E" w:rsidRPr="0076688E" w:rsidRDefault="0076688E" w:rsidP="0076688E">
      <w:pPr>
        <w:pStyle w:val="Descripcin"/>
        <w:keepNext/>
        <w:jc w:val="left"/>
        <w:rPr>
          <w:lang w:val="es-ES"/>
        </w:rPr>
      </w:pPr>
      <w:bookmarkStart w:id="20" w:name="_Ref507753635"/>
      <w:r w:rsidRPr="0076688E">
        <w:rPr>
          <w:lang w:val="es-ES"/>
        </w:rPr>
        <w:t xml:space="preserve">Tabla </w:t>
      </w:r>
      <w:r>
        <w:fldChar w:fldCharType="begin"/>
      </w:r>
      <w:r w:rsidRPr="0076688E">
        <w:rPr>
          <w:lang w:val="es-ES"/>
        </w:rPr>
        <w:instrText xml:space="preserve"> SEQ Table \* ARABIC </w:instrText>
      </w:r>
      <w:r>
        <w:fldChar w:fldCharType="separate"/>
      </w:r>
      <w:r w:rsidR="00F105F0">
        <w:rPr>
          <w:noProof/>
          <w:lang w:val="es-ES"/>
        </w:rPr>
        <w:t>2</w:t>
      </w:r>
      <w:r>
        <w:fldChar w:fldCharType="end"/>
      </w:r>
      <w:bookmarkEnd w:id="20"/>
      <w:r w:rsidR="0039245C">
        <w:rPr>
          <w:lang w:val="es-ES"/>
        </w:rPr>
        <w:t>.</w:t>
      </w:r>
      <w:r w:rsidR="00662925">
        <w:rPr>
          <w:lang w:val="es-ES"/>
        </w:rPr>
        <w:t xml:space="preserve"> </w:t>
      </w:r>
      <w:r w:rsidR="00B17436">
        <w:rPr>
          <w:lang w:val="es-ES"/>
        </w:rPr>
        <w:t>Estimación de una muestra estratif</w:t>
      </w:r>
      <w:r w:rsidR="000039E8">
        <w:rPr>
          <w:lang w:val="es-ES"/>
        </w:rPr>
        <w:t xml:space="preserve">icada de acuerdo a </w:t>
      </w:r>
      <w:proofErr w:type="spellStart"/>
      <w:r w:rsidR="000039E8">
        <w:rPr>
          <w:lang w:val="es-ES"/>
        </w:rPr>
        <w:t>Cochran</w:t>
      </w:r>
      <w:proofErr w:type="spellEnd"/>
      <w:r w:rsidR="000039E8">
        <w:rPr>
          <w:lang w:val="es-ES"/>
        </w:rPr>
        <w:t xml:space="preserve"> (1977</w:t>
      </w:r>
      <w:r w:rsidR="00B17436">
        <w:rPr>
          <w:lang w:val="es-ES"/>
        </w:rPr>
        <w:t>)</w:t>
      </w:r>
      <w:r w:rsidR="003832BD">
        <w:rPr>
          <w:rStyle w:val="Refdenotaalpie"/>
          <w:lang w:val="es-ES"/>
        </w:rPr>
        <w:footnoteReference w:id="5"/>
      </w:r>
      <w:r w:rsidR="00B17436">
        <w:rPr>
          <w:lang w:val="es-ES"/>
        </w:rPr>
        <w:t xml:space="preserve"> para la </w:t>
      </w:r>
      <w:r w:rsidR="00662925">
        <w:rPr>
          <w:lang w:val="es-ES"/>
        </w:rPr>
        <w:t>Opción</w:t>
      </w:r>
      <w:r w:rsidR="0039245C">
        <w:rPr>
          <w:lang w:val="es-ES"/>
        </w:rPr>
        <w:t xml:space="preserve"> 1:</w:t>
      </w:r>
      <w:r w:rsidRPr="0076688E">
        <w:rPr>
          <w:lang w:val="es-ES"/>
        </w:rPr>
        <w:t xml:space="preserve"> </w:t>
      </w:r>
      <w:r w:rsidR="00662925">
        <w:rPr>
          <w:lang w:val="es-ES"/>
        </w:rPr>
        <w:t>P</w:t>
      </w:r>
      <w:r>
        <w:rPr>
          <w:lang w:val="es-ES"/>
        </w:rPr>
        <w:t xml:space="preserve">ropuesta de </w:t>
      </w:r>
      <w:r w:rsidRPr="0076688E">
        <w:rPr>
          <w:lang w:val="es-ES"/>
        </w:rPr>
        <w:t>categorías de cambio de cobertura sin diferenciar</w:t>
      </w:r>
      <w:r>
        <w:rPr>
          <w:lang w:val="es-ES"/>
        </w:rPr>
        <w:t xml:space="preserve"> los</w:t>
      </w:r>
      <w:r w:rsidRPr="0076688E">
        <w:rPr>
          <w:lang w:val="es-ES"/>
        </w:rPr>
        <w:t xml:space="preserve"> bosques por nivel de degradaci</w:t>
      </w:r>
      <w:r>
        <w:rPr>
          <w:lang w:val="es-ES"/>
        </w:rPr>
        <w:t>ón y agrupando las</w:t>
      </w:r>
      <w:r w:rsidR="001C622F">
        <w:rPr>
          <w:lang w:val="es-ES"/>
        </w:rPr>
        <w:t xml:space="preserve"> clases no forestales (14 clases)</w:t>
      </w:r>
    </w:p>
    <w:p w:rsidR="00535769" w:rsidRPr="0039245C" w:rsidRDefault="003D4349" w:rsidP="0076688E">
      <w:pPr>
        <w:ind w:left="-851"/>
        <w:rPr>
          <w:lang w:val="es-ES"/>
        </w:rPr>
      </w:pPr>
      <w:r>
        <w:rPr>
          <w:noProof/>
          <w:lang w:val="es-ES"/>
        </w:rPr>
        <w:object w:dxaOrig="13810" w:dyaOrig="27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37.25pt;height:146.25pt;mso-width-percent:0;mso-height-percent:0;mso-width-percent:0;mso-height-percent:0" o:ole="">
            <v:imagedata r:id="rId11" o:title=""/>
          </v:shape>
          <o:OLEObject Type="Embed" ProgID="Excel.Sheet.12" ShapeID="_x0000_i1025" DrawAspect="Content" ObjectID="_1613893503" r:id="rId12"/>
        </w:object>
      </w:r>
    </w:p>
    <w:p w:rsidR="00C00119" w:rsidRPr="0039245C" w:rsidRDefault="00C00119" w:rsidP="0076688E">
      <w:pPr>
        <w:ind w:left="-851"/>
        <w:rPr>
          <w:lang w:val="es-ES"/>
        </w:rPr>
      </w:pPr>
    </w:p>
    <w:p w:rsidR="00C00119" w:rsidRPr="0039245C" w:rsidRDefault="00C00119" w:rsidP="0076688E">
      <w:pPr>
        <w:ind w:left="-851"/>
        <w:rPr>
          <w:lang w:val="es-ES"/>
        </w:rPr>
      </w:pPr>
    </w:p>
    <w:p w:rsidR="0039245C" w:rsidRPr="0039245C" w:rsidRDefault="0039245C" w:rsidP="0039245C">
      <w:pPr>
        <w:pStyle w:val="Descripcin"/>
        <w:keepNext/>
        <w:jc w:val="left"/>
        <w:rPr>
          <w:lang w:val="es-ES"/>
        </w:rPr>
      </w:pPr>
      <w:bookmarkStart w:id="21" w:name="_Ref507753657"/>
      <w:r>
        <w:rPr>
          <w:lang w:val="es-ES"/>
        </w:rPr>
        <w:t>Tabla</w:t>
      </w:r>
      <w:r w:rsidRPr="0039245C">
        <w:rPr>
          <w:lang w:val="es-ES"/>
        </w:rPr>
        <w:t xml:space="preserve"> </w:t>
      </w:r>
      <w:r>
        <w:fldChar w:fldCharType="begin"/>
      </w:r>
      <w:r w:rsidRPr="0039245C">
        <w:rPr>
          <w:lang w:val="es-ES"/>
        </w:rPr>
        <w:instrText xml:space="preserve"> SEQ Table \* ARABIC </w:instrText>
      </w:r>
      <w:r>
        <w:fldChar w:fldCharType="separate"/>
      </w:r>
      <w:r w:rsidR="00F105F0">
        <w:rPr>
          <w:noProof/>
          <w:lang w:val="es-ES"/>
        </w:rPr>
        <w:t>3</w:t>
      </w:r>
      <w:r>
        <w:fldChar w:fldCharType="end"/>
      </w:r>
      <w:bookmarkEnd w:id="21"/>
      <w:r w:rsidRPr="0039245C">
        <w:rPr>
          <w:lang w:val="es-ES"/>
        </w:rPr>
        <w:t>.</w:t>
      </w:r>
      <w:r w:rsidR="00662925">
        <w:rPr>
          <w:lang w:val="es-ES"/>
        </w:rPr>
        <w:t xml:space="preserve"> </w:t>
      </w:r>
      <w:r w:rsidR="009950A2">
        <w:rPr>
          <w:lang w:val="es-ES"/>
        </w:rPr>
        <w:t>Estimación de una muestra estratif</w:t>
      </w:r>
      <w:r w:rsidR="000039E8">
        <w:rPr>
          <w:lang w:val="es-ES"/>
        </w:rPr>
        <w:t xml:space="preserve">icada de acuerdo a </w:t>
      </w:r>
      <w:proofErr w:type="spellStart"/>
      <w:r w:rsidR="000039E8">
        <w:rPr>
          <w:lang w:val="es-ES"/>
        </w:rPr>
        <w:t>Cochran</w:t>
      </w:r>
      <w:proofErr w:type="spellEnd"/>
      <w:r w:rsidR="000039E8">
        <w:rPr>
          <w:lang w:val="es-ES"/>
        </w:rPr>
        <w:t xml:space="preserve"> (1977</w:t>
      </w:r>
      <w:r w:rsidR="009950A2">
        <w:rPr>
          <w:lang w:val="es-ES"/>
        </w:rPr>
        <w:t xml:space="preserve">) para la </w:t>
      </w:r>
      <w:r w:rsidR="00662925">
        <w:rPr>
          <w:lang w:val="es-ES"/>
        </w:rPr>
        <w:t>Opción</w:t>
      </w:r>
      <w:r>
        <w:rPr>
          <w:lang w:val="es-ES"/>
        </w:rPr>
        <w:t xml:space="preserve"> 2:</w:t>
      </w:r>
      <w:r w:rsidR="00662925">
        <w:rPr>
          <w:lang w:val="es-ES"/>
        </w:rPr>
        <w:t xml:space="preserve"> P</w:t>
      </w:r>
      <w:r>
        <w:rPr>
          <w:lang w:val="es-ES"/>
        </w:rPr>
        <w:t>ropuesta de categorías de cambio de cobertura desglosando las clases no forestales</w:t>
      </w:r>
      <w:r w:rsidR="001C622F">
        <w:rPr>
          <w:lang w:val="es-ES"/>
        </w:rPr>
        <w:t xml:space="preserve"> (17 clases)</w:t>
      </w:r>
      <w:r>
        <w:rPr>
          <w:lang w:val="es-ES"/>
        </w:rPr>
        <w:t>.</w:t>
      </w:r>
    </w:p>
    <w:p w:rsidR="00C00119" w:rsidRDefault="003D4349" w:rsidP="0076688E">
      <w:pPr>
        <w:ind w:left="-851"/>
      </w:pPr>
      <w:r>
        <w:rPr>
          <w:noProof/>
        </w:rPr>
        <w:object w:dxaOrig="13810" w:dyaOrig="3230">
          <v:shape id="_x0000_i1026" type="#_x0000_t75" alt="" style="width:738.75pt;height:173.25pt;mso-width-percent:0;mso-height-percent:0;mso-width-percent:0;mso-height-percent:0" o:ole="">
            <v:imagedata r:id="rId13" o:title=""/>
          </v:shape>
          <o:OLEObject Type="Embed" ProgID="Excel.Sheet.12" ShapeID="_x0000_i1026" DrawAspect="Content" ObjectID="_1613893504" r:id="rId14"/>
        </w:object>
      </w:r>
    </w:p>
    <w:p w:rsidR="000546C8" w:rsidRDefault="000546C8" w:rsidP="0076688E">
      <w:pPr>
        <w:ind w:left="-851"/>
      </w:pPr>
    </w:p>
    <w:p w:rsidR="00F30919" w:rsidRPr="00F30919" w:rsidRDefault="001C622F" w:rsidP="00F30919">
      <w:pPr>
        <w:pStyle w:val="Descripcin"/>
        <w:keepNext/>
        <w:jc w:val="left"/>
        <w:rPr>
          <w:lang w:val="es-ES"/>
        </w:rPr>
      </w:pPr>
      <w:bookmarkStart w:id="22" w:name="_Ref507753680"/>
      <w:r>
        <w:rPr>
          <w:lang w:val="es-ES"/>
        </w:rPr>
        <w:lastRenderedPageBreak/>
        <w:t>Tabla</w:t>
      </w:r>
      <w:r w:rsidR="00F30919" w:rsidRPr="00F30919">
        <w:rPr>
          <w:lang w:val="es-ES"/>
        </w:rPr>
        <w:t xml:space="preserve"> </w:t>
      </w:r>
      <w:r w:rsidR="00F30919">
        <w:fldChar w:fldCharType="begin"/>
      </w:r>
      <w:r w:rsidR="00F30919" w:rsidRPr="00F30919">
        <w:rPr>
          <w:lang w:val="es-ES"/>
        </w:rPr>
        <w:instrText xml:space="preserve"> SEQ Table \* ARABIC </w:instrText>
      </w:r>
      <w:r w:rsidR="00F30919">
        <w:fldChar w:fldCharType="separate"/>
      </w:r>
      <w:r w:rsidR="00F105F0">
        <w:rPr>
          <w:noProof/>
          <w:lang w:val="es-ES"/>
        </w:rPr>
        <w:t>4</w:t>
      </w:r>
      <w:r w:rsidR="00F30919">
        <w:fldChar w:fldCharType="end"/>
      </w:r>
      <w:bookmarkEnd w:id="22"/>
      <w:r w:rsidR="00F30919" w:rsidRPr="00F30919">
        <w:rPr>
          <w:lang w:val="es-ES"/>
        </w:rPr>
        <w:t xml:space="preserve">. </w:t>
      </w:r>
      <w:r w:rsidR="009950A2">
        <w:rPr>
          <w:lang w:val="es-ES"/>
        </w:rPr>
        <w:t>Estimación de una muestra estratif</w:t>
      </w:r>
      <w:r w:rsidR="000039E8">
        <w:rPr>
          <w:lang w:val="es-ES"/>
        </w:rPr>
        <w:t xml:space="preserve">icada de acuerdo a </w:t>
      </w:r>
      <w:proofErr w:type="spellStart"/>
      <w:r w:rsidR="000039E8">
        <w:rPr>
          <w:lang w:val="es-ES"/>
        </w:rPr>
        <w:t>Cochran</w:t>
      </w:r>
      <w:proofErr w:type="spellEnd"/>
      <w:r w:rsidR="000039E8">
        <w:rPr>
          <w:lang w:val="es-ES"/>
        </w:rPr>
        <w:t xml:space="preserve"> (1977</w:t>
      </w:r>
      <w:r w:rsidR="009950A2">
        <w:rPr>
          <w:lang w:val="es-ES"/>
        </w:rPr>
        <w:t xml:space="preserve">) para la </w:t>
      </w:r>
      <w:r w:rsidR="00662925">
        <w:rPr>
          <w:lang w:val="es-ES"/>
        </w:rPr>
        <w:t xml:space="preserve">Opción </w:t>
      </w:r>
      <w:r w:rsidR="00F30919" w:rsidRPr="00F30919">
        <w:rPr>
          <w:lang w:val="es-ES"/>
        </w:rPr>
        <w:t xml:space="preserve">3: Propuesta de categorías de cambio de uso de cobertura desglosando las clases </w:t>
      </w:r>
      <w:r>
        <w:rPr>
          <w:lang w:val="es-ES"/>
        </w:rPr>
        <w:t xml:space="preserve">no forestales y las </w:t>
      </w:r>
      <w:r w:rsidR="00F30919" w:rsidRPr="00F30919">
        <w:rPr>
          <w:lang w:val="es-ES"/>
        </w:rPr>
        <w:t xml:space="preserve">de bosque </w:t>
      </w:r>
      <w:r>
        <w:rPr>
          <w:lang w:val="es-ES"/>
        </w:rPr>
        <w:t>según el nivel de degradación (23 clases)</w:t>
      </w:r>
    </w:p>
    <w:p w:rsidR="000546C8" w:rsidRDefault="003D4349" w:rsidP="0076688E">
      <w:pPr>
        <w:ind w:left="-851"/>
        <w:rPr>
          <w:lang w:val="es-ES"/>
        </w:rPr>
      </w:pPr>
      <w:r>
        <w:rPr>
          <w:noProof/>
          <w:lang w:val="es-ES"/>
        </w:rPr>
        <w:object w:dxaOrig="13810" w:dyaOrig="4190">
          <v:shape id="_x0000_i1027" type="#_x0000_t75" alt="" style="width:738.75pt;height:224.25pt;mso-width-percent:0;mso-height-percent:0;mso-width-percent:0;mso-height-percent:0" o:ole="">
            <v:imagedata r:id="rId15" o:title=""/>
          </v:shape>
          <o:OLEObject Type="Embed" ProgID="Excel.Sheet.12" ShapeID="_x0000_i1027" DrawAspect="Content" ObjectID="_1613893505" r:id="rId16"/>
        </w:object>
      </w:r>
    </w:p>
    <w:p w:rsidR="00661C99" w:rsidRDefault="00661C99" w:rsidP="0076688E">
      <w:pPr>
        <w:ind w:left="-851"/>
        <w:rPr>
          <w:lang w:val="es-ES"/>
        </w:rPr>
      </w:pPr>
    </w:p>
    <w:p w:rsidR="00661C99" w:rsidRDefault="00661C99" w:rsidP="0076688E">
      <w:pPr>
        <w:ind w:left="-851"/>
        <w:rPr>
          <w:lang w:val="es-ES"/>
        </w:rPr>
      </w:pPr>
    </w:p>
    <w:p w:rsidR="00661C99" w:rsidRDefault="00661C99">
      <w:pPr>
        <w:jc w:val="left"/>
        <w:rPr>
          <w:lang w:val="es-ES"/>
        </w:rPr>
      </w:pPr>
      <w:r>
        <w:rPr>
          <w:lang w:val="es-ES"/>
        </w:rPr>
        <w:br w:type="page"/>
      </w:r>
    </w:p>
    <w:p w:rsidR="00661C99" w:rsidRDefault="00661C99" w:rsidP="0076688E">
      <w:pPr>
        <w:ind w:left="-851"/>
        <w:rPr>
          <w:lang w:val="es-ES"/>
        </w:rPr>
        <w:sectPr w:rsidR="00661C99" w:rsidSect="00402523">
          <w:pgSz w:w="15840" w:h="12240" w:orient="landscape"/>
          <w:pgMar w:top="726" w:right="1440" w:bottom="625" w:left="1440" w:header="708" w:footer="708" w:gutter="0"/>
          <w:cols w:space="708"/>
          <w:docGrid w:linePitch="360"/>
        </w:sectPr>
      </w:pPr>
    </w:p>
    <w:p w:rsidR="00501368" w:rsidRDefault="00921A97" w:rsidP="00932FBF">
      <w:pPr>
        <w:pStyle w:val="Ttulo2"/>
        <w:rPr>
          <w:lang w:val="es-ES"/>
        </w:rPr>
      </w:pPr>
      <w:bookmarkStart w:id="23" w:name="_Toc509076989"/>
      <w:r>
        <w:rPr>
          <w:lang w:val="es-ES"/>
        </w:rPr>
        <w:lastRenderedPageBreak/>
        <w:t xml:space="preserve">Anexo 1: </w:t>
      </w:r>
      <w:r w:rsidR="00396D79" w:rsidRPr="00E46682">
        <w:rPr>
          <w:lang w:val="es-ES"/>
        </w:rPr>
        <w:t>P</w:t>
      </w:r>
      <w:r w:rsidR="00501368" w:rsidRPr="00E46682">
        <w:rPr>
          <w:lang w:val="es-ES"/>
        </w:rPr>
        <w:t>rotocolo</w:t>
      </w:r>
      <w:r w:rsidR="00396D79" w:rsidRPr="00E46682">
        <w:rPr>
          <w:lang w:val="es-ES"/>
        </w:rPr>
        <w:t xml:space="preserve"> Evaluación Visual Multitemporal</w:t>
      </w:r>
      <w:bookmarkEnd w:id="23"/>
    </w:p>
    <w:p w:rsidR="0038185B" w:rsidRPr="0038185B" w:rsidRDefault="000C3D01" w:rsidP="00932FBF">
      <w:pPr>
        <w:rPr>
          <w:lang w:val="es-ES"/>
        </w:rPr>
      </w:pPr>
      <w:r w:rsidRPr="000C3D01">
        <w:rPr>
          <w:lang w:val="es-ES"/>
        </w:rPr>
        <w:t>Se</w:t>
      </w:r>
      <w:r>
        <w:rPr>
          <w:lang w:val="es-ES"/>
        </w:rPr>
        <w:t xml:space="preserve"> establece el siguiente</w:t>
      </w:r>
      <w:r w:rsidRPr="000C3D01">
        <w:rPr>
          <w:lang w:val="es-ES"/>
        </w:rPr>
        <w:t xml:space="preserve"> protocolo de clasificación de referencia con el fin de reducir la incertidumbre de la clasificación, con especial atención</w:t>
      </w:r>
      <w:r w:rsidR="008836D0">
        <w:rPr>
          <w:lang w:val="es-ES"/>
        </w:rPr>
        <w:t xml:space="preserve"> en: a) El sesgo asociado al </w:t>
      </w:r>
      <w:r w:rsidRPr="000C3D01">
        <w:rPr>
          <w:lang w:val="es-ES"/>
        </w:rPr>
        <w:t xml:space="preserve">registro espacial </w:t>
      </w:r>
      <w:r w:rsidR="008836D0">
        <w:rPr>
          <w:lang w:val="es-ES"/>
        </w:rPr>
        <w:t>de</w:t>
      </w:r>
      <w:r w:rsidRPr="000C3D01">
        <w:rPr>
          <w:lang w:val="es-ES"/>
        </w:rPr>
        <w:t xml:space="preserve"> la ubicación de referencia, b) El sesgo del intérprete, o error en la asignación de la clase de referencia a la unidad espacial; y c) La variabilidad del intérprete que es una diferencia entre la clase de referencia asignada a la misma unidad espacial por diferentes intérpretes (es decir, la variabilidad del intérprete es el complemento entre el acuerdo entre intérpretes).</w:t>
      </w:r>
      <w:r w:rsidR="00EB6650">
        <w:rPr>
          <w:lang w:val="es-ES"/>
        </w:rPr>
        <w:t xml:space="preserve"> L</w:t>
      </w:r>
      <w:r>
        <w:rPr>
          <w:lang w:val="es-ES"/>
        </w:rPr>
        <w:t>os aspectos metodológicos y la homologación de los criterios de foto-interpretación se realizó mediante un</w:t>
      </w:r>
      <w:r w:rsidR="00D02E49">
        <w:rPr>
          <w:lang w:val="es-ES"/>
        </w:rPr>
        <w:t xml:space="preserve"> Taller de </w:t>
      </w:r>
      <w:r>
        <w:rPr>
          <w:lang w:val="es-ES"/>
        </w:rPr>
        <w:t xml:space="preserve">trabajo con los integrantes de la Mesa de Monitoreo, Reporte y Verificación REDD+, conformado por las siguientes instituciones de gobierno regional y nacional: SERENA, INETER, MARENA e INAFOR. Los participantes en dicho taller fueron los siguientes </w:t>
      </w:r>
      <w:r w:rsidR="001C5B52">
        <w:rPr>
          <w:lang w:val="es-ES"/>
        </w:rPr>
        <w:t xml:space="preserve">especialistas: </w:t>
      </w:r>
      <w:r w:rsidR="00D02E49">
        <w:rPr>
          <w:lang w:val="es-ES"/>
        </w:rPr>
        <w:t xml:space="preserve">Wilmer Rodríguez </w:t>
      </w:r>
      <w:r w:rsidR="001C5B52">
        <w:rPr>
          <w:lang w:val="es-ES"/>
        </w:rPr>
        <w:t>(</w:t>
      </w:r>
      <w:r w:rsidR="00D02E49">
        <w:rPr>
          <w:lang w:val="es-ES"/>
        </w:rPr>
        <w:t>INETER</w:t>
      </w:r>
      <w:r w:rsidR="001C5B52">
        <w:rPr>
          <w:lang w:val="es-ES"/>
        </w:rPr>
        <w:t xml:space="preserve">), </w:t>
      </w:r>
      <w:r w:rsidR="00D02E49">
        <w:rPr>
          <w:lang w:val="es-ES"/>
        </w:rPr>
        <w:t xml:space="preserve">Ana Solís </w:t>
      </w:r>
      <w:r w:rsidR="001C5B52">
        <w:rPr>
          <w:lang w:val="es-ES"/>
        </w:rPr>
        <w:t>(</w:t>
      </w:r>
      <w:r w:rsidR="00D02E49">
        <w:rPr>
          <w:lang w:val="es-ES"/>
        </w:rPr>
        <w:t>INETER</w:t>
      </w:r>
      <w:r w:rsidR="001C5B52">
        <w:rPr>
          <w:lang w:val="es-ES"/>
        </w:rPr>
        <w:t xml:space="preserve">), </w:t>
      </w:r>
      <w:proofErr w:type="spellStart"/>
      <w:r w:rsidR="00D02E49">
        <w:rPr>
          <w:lang w:val="es-ES"/>
        </w:rPr>
        <w:t>Haniel</w:t>
      </w:r>
      <w:proofErr w:type="spellEnd"/>
      <w:r w:rsidR="00D02E49">
        <w:rPr>
          <w:lang w:val="es-ES"/>
        </w:rPr>
        <w:t xml:space="preserve"> Arce </w:t>
      </w:r>
      <w:r w:rsidR="001C5B52">
        <w:rPr>
          <w:lang w:val="es-ES"/>
        </w:rPr>
        <w:t>(</w:t>
      </w:r>
      <w:r w:rsidR="00D02E49">
        <w:rPr>
          <w:lang w:val="es-ES"/>
        </w:rPr>
        <w:t>SERENA</w:t>
      </w:r>
      <w:r w:rsidR="001C5B52">
        <w:rPr>
          <w:lang w:val="es-ES"/>
        </w:rPr>
        <w:t xml:space="preserve">), </w:t>
      </w:r>
      <w:r w:rsidR="00D02E49">
        <w:rPr>
          <w:lang w:val="es-ES"/>
        </w:rPr>
        <w:t xml:space="preserve">Jorge Rodríguez </w:t>
      </w:r>
      <w:r w:rsidR="001C5B52">
        <w:rPr>
          <w:lang w:val="es-ES"/>
        </w:rPr>
        <w:t>(</w:t>
      </w:r>
      <w:r w:rsidR="00D02E49">
        <w:rPr>
          <w:lang w:val="es-ES"/>
        </w:rPr>
        <w:t>MARENA</w:t>
      </w:r>
      <w:r w:rsidR="001C5B52">
        <w:rPr>
          <w:lang w:val="es-ES"/>
        </w:rPr>
        <w:t xml:space="preserve">), </w:t>
      </w:r>
      <w:proofErr w:type="spellStart"/>
      <w:r w:rsidR="00D02E49">
        <w:rPr>
          <w:lang w:val="es-ES"/>
        </w:rPr>
        <w:t>Tyrone</w:t>
      </w:r>
      <w:proofErr w:type="spellEnd"/>
      <w:r w:rsidR="00D02E49">
        <w:rPr>
          <w:lang w:val="es-ES"/>
        </w:rPr>
        <w:t xml:space="preserve"> López </w:t>
      </w:r>
      <w:r w:rsidR="001C5B52">
        <w:rPr>
          <w:lang w:val="es-ES"/>
        </w:rPr>
        <w:t>(</w:t>
      </w:r>
      <w:r w:rsidR="00D02E49">
        <w:rPr>
          <w:lang w:val="es-ES"/>
        </w:rPr>
        <w:t>MARE</w:t>
      </w:r>
      <w:r>
        <w:rPr>
          <w:lang w:val="es-ES"/>
        </w:rPr>
        <w:t>N</w:t>
      </w:r>
      <w:r w:rsidR="00D02E49">
        <w:rPr>
          <w:lang w:val="es-ES"/>
        </w:rPr>
        <w:t>A</w:t>
      </w:r>
      <w:r w:rsidR="001C5B52">
        <w:rPr>
          <w:lang w:val="es-ES"/>
        </w:rPr>
        <w:t xml:space="preserve">), </w:t>
      </w:r>
      <w:r w:rsidR="00D02E49">
        <w:rPr>
          <w:lang w:val="es-ES"/>
        </w:rPr>
        <w:t xml:space="preserve">Claudio González </w:t>
      </w:r>
      <w:r w:rsidR="001C5B52">
        <w:rPr>
          <w:lang w:val="es-ES"/>
        </w:rPr>
        <w:t>(</w:t>
      </w:r>
      <w:r w:rsidR="00D02E49">
        <w:rPr>
          <w:lang w:val="es-ES"/>
        </w:rPr>
        <w:t>INAFOR</w:t>
      </w:r>
      <w:r w:rsidR="001C5B52">
        <w:rPr>
          <w:lang w:val="es-ES"/>
        </w:rPr>
        <w:t xml:space="preserve">), </w:t>
      </w:r>
      <w:r w:rsidR="00D02E49">
        <w:rPr>
          <w:lang w:val="es-ES"/>
        </w:rPr>
        <w:t xml:space="preserve">Yamileth Peralta </w:t>
      </w:r>
      <w:r w:rsidR="001C5B52">
        <w:rPr>
          <w:lang w:val="es-ES"/>
        </w:rPr>
        <w:t>(</w:t>
      </w:r>
      <w:r w:rsidR="00D02E49">
        <w:rPr>
          <w:lang w:val="es-ES"/>
        </w:rPr>
        <w:t>INAFOR</w:t>
      </w:r>
      <w:r w:rsidR="001C5B52">
        <w:rPr>
          <w:lang w:val="es-ES"/>
        </w:rPr>
        <w:t xml:space="preserve">), </w:t>
      </w:r>
      <w:r w:rsidR="00D02E49">
        <w:rPr>
          <w:lang w:val="es-ES"/>
        </w:rPr>
        <w:t xml:space="preserve">Jorge Cisneros </w:t>
      </w:r>
      <w:r w:rsidR="001C5B52">
        <w:rPr>
          <w:lang w:val="es-ES"/>
        </w:rPr>
        <w:t>(</w:t>
      </w:r>
      <w:r w:rsidR="00D02E49">
        <w:rPr>
          <w:lang w:val="es-ES"/>
        </w:rPr>
        <w:t>MARENA</w:t>
      </w:r>
      <w:r w:rsidR="001C5B52">
        <w:rPr>
          <w:lang w:val="es-ES"/>
        </w:rPr>
        <w:t xml:space="preserve">) y </w:t>
      </w:r>
      <w:proofErr w:type="spellStart"/>
      <w:r w:rsidR="0038185B">
        <w:rPr>
          <w:lang w:val="es-ES"/>
        </w:rPr>
        <w:t>Hanzel</w:t>
      </w:r>
      <w:proofErr w:type="spellEnd"/>
      <w:r w:rsidR="0038185B">
        <w:rPr>
          <w:lang w:val="es-ES"/>
        </w:rPr>
        <w:t xml:space="preserve"> </w:t>
      </w:r>
      <w:r w:rsidR="001C5B52">
        <w:rPr>
          <w:lang w:val="es-ES"/>
        </w:rPr>
        <w:t>Zúñiga</w:t>
      </w:r>
      <w:r w:rsidR="0038185B">
        <w:rPr>
          <w:lang w:val="es-ES"/>
        </w:rPr>
        <w:t xml:space="preserve"> Osorno </w:t>
      </w:r>
      <w:r w:rsidR="001C5B52">
        <w:rPr>
          <w:lang w:val="es-ES"/>
        </w:rPr>
        <w:t>(</w:t>
      </w:r>
      <w:r w:rsidR="0038185B">
        <w:rPr>
          <w:lang w:val="es-ES"/>
        </w:rPr>
        <w:t>SERENA</w:t>
      </w:r>
      <w:r w:rsidR="001C5B52">
        <w:rPr>
          <w:lang w:val="es-ES"/>
        </w:rPr>
        <w:t>).</w:t>
      </w:r>
    </w:p>
    <w:p w:rsidR="00501368" w:rsidRPr="00E46682" w:rsidRDefault="00501368" w:rsidP="00932FBF">
      <w:pPr>
        <w:jc w:val="left"/>
        <w:rPr>
          <w:lang w:val="es-ES"/>
        </w:rPr>
      </w:pPr>
    </w:p>
    <w:p w:rsidR="00501368" w:rsidRPr="00E46682" w:rsidRDefault="00501368" w:rsidP="008F582C">
      <w:pPr>
        <w:pStyle w:val="Ttulo3"/>
        <w:numPr>
          <w:ilvl w:val="0"/>
          <w:numId w:val="15"/>
        </w:numPr>
        <w:rPr>
          <w:lang w:val="es-ES"/>
        </w:rPr>
      </w:pPr>
      <w:bookmarkStart w:id="24" w:name="_Toc509076990"/>
      <w:r w:rsidRPr="00E46682">
        <w:rPr>
          <w:lang w:val="es-ES"/>
        </w:rPr>
        <w:t>Sistema de coordenadas:</w:t>
      </w:r>
      <w:bookmarkEnd w:id="24"/>
    </w:p>
    <w:p w:rsidR="00501368" w:rsidRDefault="007F1894" w:rsidP="00932FBF">
      <w:pPr>
        <w:jc w:val="left"/>
        <w:rPr>
          <w:lang w:val="es-ES"/>
        </w:rPr>
      </w:pPr>
      <w:r>
        <w:rPr>
          <w:lang w:val="es-ES"/>
        </w:rPr>
        <w:t xml:space="preserve">El sistema de coordenadas utilizado en la EVM </w:t>
      </w:r>
      <w:r w:rsidR="00F04541">
        <w:rPr>
          <w:lang w:val="es-ES"/>
        </w:rPr>
        <w:t xml:space="preserve">es el siguiente: </w:t>
      </w:r>
      <w:r w:rsidR="00715DDB" w:rsidRPr="004827A6">
        <w:rPr>
          <w:b/>
          <w:i/>
          <w:lang w:val="es-ES"/>
        </w:rPr>
        <w:t>EPSG 32</w:t>
      </w:r>
      <w:r w:rsidR="00135511" w:rsidRPr="004827A6">
        <w:rPr>
          <w:b/>
          <w:i/>
          <w:lang w:val="es-ES"/>
        </w:rPr>
        <w:t>616</w:t>
      </w:r>
      <w:r w:rsidR="004827A6" w:rsidRPr="004827A6">
        <w:rPr>
          <w:b/>
          <w:i/>
          <w:lang w:val="es-ES"/>
        </w:rPr>
        <w:t xml:space="preserve"> -WGS84-UTM zona 16N</w:t>
      </w:r>
      <w:r w:rsidR="004827A6">
        <w:rPr>
          <w:lang w:val="es-ES"/>
        </w:rPr>
        <w:t>.</w:t>
      </w:r>
    </w:p>
    <w:p w:rsidR="001C5B52" w:rsidRPr="00E46682" w:rsidRDefault="001C5B52" w:rsidP="00932FBF">
      <w:pPr>
        <w:jc w:val="left"/>
        <w:rPr>
          <w:lang w:val="es-ES"/>
        </w:rPr>
      </w:pPr>
    </w:p>
    <w:p w:rsidR="00396D79" w:rsidRPr="00E46682" w:rsidRDefault="00396D79" w:rsidP="008F582C">
      <w:pPr>
        <w:pStyle w:val="Ttulo3"/>
        <w:numPr>
          <w:ilvl w:val="0"/>
          <w:numId w:val="15"/>
        </w:numPr>
        <w:rPr>
          <w:lang w:val="es-ES"/>
        </w:rPr>
      </w:pPr>
      <w:bookmarkStart w:id="25" w:name="_Toc509076991"/>
      <w:r w:rsidRPr="00E46682">
        <w:rPr>
          <w:lang w:val="es-ES"/>
        </w:rPr>
        <w:t>Malla sistemática de</w:t>
      </w:r>
      <w:r w:rsidR="00E46682">
        <w:rPr>
          <w:lang w:val="es-ES"/>
        </w:rPr>
        <w:t xml:space="preserve"> referencia</w:t>
      </w:r>
      <w:r w:rsidRPr="00E46682">
        <w:rPr>
          <w:lang w:val="es-ES"/>
        </w:rPr>
        <w:t>:</w:t>
      </w:r>
      <w:bookmarkEnd w:id="25"/>
      <w:r w:rsidRPr="00E46682">
        <w:rPr>
          <w:lang w:val="es-ES"/>
        </w:rPr>
        <w:t xml:space="preserve"> </w:t>
      </w:r>
    </w:p>
    <w:p w:rsidR="007F1894" w:rsidRPr="007F1894" w:rsidRDefault="00A645ED" w:rsidP="00932FBF">
      <w:pPr>
        <w:rPr>
          <w:lang w:val="es-ES"/>
        </w:rPr>
      </w:pPr>
      <w:r>
        <w:rPr>
          <w:lang w:val="es-ES"/>
        </w:rPr>
        <w:t>La</w:t>
      </w:r>
      <w:r w:rsidR="007F1894">
        <w:rPr>
          <w:lang w:val="es-ES"/>
        </w:rPr>
        <w:t xml:space="preserve"> EVM </w:t>
      </w:r>
      <w:r>
        <w:rPr>
          <w:lang w:val="es-ES"/>
        </w:rPr>
        <w:t xml:space="preserve">se realizará sobre la Malla intensificada del INF de </w:t>
      </w:r>
      <w:r w:rsidR="007F1894">
        <w:rPr>
          <w:lang w:val="es-ES"/>
        </w:rPr>
        <w:t xml:space="preserve">3082p, la cual puede accederse en el siguiente </w:t>
      </w:r>
      <w:r w:rsidR="00716894">
        <w:rPr>
          <w:lang w:val="es-ES"/>
        </w:rPr>
        <w:t>vínculo</w:t>
      </w:r>
      <w:r w:rsidR="007F1894">
        <w:rPr>
          <w:lang w:val="es-ES"/>
        </w:rPr>
        <w:t xml:space="preserve">: </w:t>
      </w:r>
      <w:hyperlink r:id="rId17" w:history="1">
        <w:r w:rsidR="007F1894" w:rsidRPr="004241FC">
          <w:rPr>
            <w:rStyle w:val="Hipervnculo"/>
            <w:lang w:val="es-ES"/>
          </w:rPr>
          <w:t>https://www.dropbox.com/sh/05shtrdbueov8xh/AABHGZ4TsIDzptcKRR871xS1a?dl=0</w:t>
        </w:r>
      </w:hyperlink>
      <w:r w:rsidR="007F1894">
        <w:rPr>
          <w:lang w:val="es-ES"/>
        </w:rPr>
        <w:t xml:space="preserve"> .</w:t>
      </w:r>
    </w:p>
    <w:p w:rsidR="001C5B52" w:rsidRPr="00E46682" w:rsidRDefault="001C5B52" w:rsidP="00932FBF">
      <w:pPr>
        <w:jc w:val="left"/>
        <w:rPr>
          <w:lang w:val="es-ES"/>
        </w:rPr>
      </w:pPr>
    </w:p>
    <w:p w:rsidR="002E0C92" w:rsidRDefault="00501368" w:rsidP="008F582C">
      <w:pPr>
        <w:pStyle w:val="Ttulo3"/>
        <w:numPr>
          <w:ilvl w:val="0"/>
          <w:numId w:val="15"/>
        </w:numPr>
        <w:rPr>
          <w:lang w:val="es-ES"/>
        </w:rPr>
      </w:pPr>
      <w:bookmarkStart w:id="26" w:name="_Toc509076992"/>
      <w:r w:rsidRPr="00E46682">
        <w:rPr>
          <w:lang w:val="es-ES"/>
        </w:rPr>
        <w:t>Tipo de análisis</w:t>
      </w:r>
      <w:r w:rsidR="004617E7">
        <w:rPr>
          <w:lang w:val="es-ES"/>
        </w:rPr>
        <w:t xml:space="preserve"> de los datos de actividad REDD+</w:t>
      </w:r>
      <w:r w:rsidR="00992892" w:rsidRPr="00E46682">
        <w:rPr>
          <w:rStyle w:val="Refdenotaalpie"/>
          <w:lang w:val="es-ES"/>
        </w:rPr>
        <w:footnoteReference w:id="6"/>
      </w:r>
      <w:r w:rsidRPr="00E46682">
        <w:rPr>
          <w:lang w:val="es-ES"/>
        </w:rPr>
        <w:t>:</w:t>
      </w:r>
      <w:bookmarkEnd w:id="26"/>
    </w:p>
    <w:p w:rsidR="00396D79" w:rsidRPr="00E46682" w:rsidRDefault="002E0C92" w:rsidP="00932FBF">
      <w:pPr>
        <w:rPr>
          <w:lang w:val="es-ES"/>
        </w:rPr>
      </w:pPr>
      <w:r>
        <w:rPr>
          <w:lang w:val="es-ES"/>
        </w:rPr>
        <w:t xml:space="preserve"> La EVM</w:t>
      </w:r>
      <w:r w:rsidR="00135511">
        <w:rPr>
          <w:lang w:val="es-ES"/>
        </w:rPr>
        <w:t xml:space="preserve"> se restringe a</w:t>
      </w:r>
      <w:r>
        <w:rPr>
          <w:lang w:val="es-ES"/>
        </w:rPr>
        <w:t xml:space="preserve"> un análisis de</w:t>
      </w:r>
      <w:r w:rsidR="00135511">
        <w:rPr>
          <w:lang w:val="es-ES"/>
        </w:rPr>
        <w:t xml:space="preserve"> </w:t>
      </w:r>
      <w:r w:rsidR="00FE6FD3">
        <w:rPr>
          <w:lang w:val="es-ES"/>
        </w:rPr>
        <w:t>cobertura</w:t>
      </w:r>
      <w:r w:rsidR="00135511">
        <w:rPr>
          <w:lang w:val="es-ES"/>
        </w:rPr>
        <w:t>.</w:t>
      </w:r>
    </w:p>
    <w:p w:rsidR="000A2FD0" w:rsidRDefault="000A2FD0" w:rsidP="00932FBF">
      <w:pPr>
        <w:jc w:val="left"/>
        <w:rPr>
          <w:lang w:val="es-ES"/>
        </w:rPr>
      </w:pPr>
    </w:p>
    <w:p w:rsidR="004E25CF" w:rsidRDefault="000A2FD0" w:rsidP="008F582C">
      <w:pPr>
        <w:pStyle w:val="Ttulo3"/>
        <w:numPr>
          <w:ilvl w:val="0"/>
          <w:numId w:val="15"/>
        </w:numPr>
        <w:rPr>
          <w:lang w:val="es-ES"/>
        </w:rPr>
      </w:pPr>
      <w:bookmarkStart w:id="27" w:name="_Toc509076993"/>
      <w:r>
        <w:rPr>
          <w:lang w:val="es-ES"/>
        </w:rPr>
        <w:t>Resolución espacial y temporal de las imágenes de referencia.</w:t>
      </w:r>
      <w:bookmarkEnd w:id="27"/>
    </w:p>
    <w:p w:rsidR="00BC6665" w:rsidRPr="002E0C92" w:rsidRDefault="00B71CD5" w:rsidP="008F582C">
      <w:pPr>
        <w:pStyle w:val="Ttulo4"/>
        <w:numPr>
          <w:ilvl w:val="1"/>
          <w:numId w:val="15"/>
        </w:numPr>
        <w:rPr>
          <w:lang w:val="es-ES"/>
        </w:rPr>
      </w:pPr>
      <w:r>
        <w:rPr>
          <w:lang w:val="es-ES"/>
        </w:rPr>
        <w:t>Resolución temporal de las fuentes de Referencia:</w:t>
      </w:r>
    </w:p>
    <w:p w:rsidR="002E0C92" w:rsidRDefault="002E0C92" w:rsidP="005C53F3">
      <w:pPr>
        <w:pStyle w:val="Prrafodelista"/>
        <w:numPr>
          <w:ilvl w:val="0"/>
          <w:numId w:val="9"/>
        </w:numPr>
        <w:rPr>
          <w:lang w:val="es-ES"/>
        </w:rPr>
      </w:pPr>
      <w:r w:rsidRPr="008460CA">
        <w:rPr>
          <w:u w:val="single"/>
          <w:lang w:val="es-ES"/>
        </w:rPr>
        <w:t xml:space="preserve">Evaluación </w:t>
      </w:r>
      <w:r w:rsidR="00BC6665" w:rsidRPr="008460CA">
        <w:rPr>
          <w:u w:val="single"/>
          <w:lang w:val="es-ES"/>
        </w:rPr>
        <w:t>2005</w:t>
      </w:r>
      <w:r w:rsidR="00BC6665" w:rsidRPr="002E0C92">
        <w:rPr>
          <w:lang w:val="es-ES"/>
        </w:rPr>
        <w:t xml:space="preserve">: </w:t>
      </w:r>
      <w:r>
        <w:rPr>
          <w:lang w:val="es-ES"/>
        </w:rPr>
        <w:t xml:space="preserve">Para definir la cobertura en el 2005 se utilizarán solamente imágenes cuya fecha de adquisición haya sido realizada entre </w:t>
      </w:r>
      <w:r w:rsidR="00D76B29" w:rsidRPr="002E0C92">
        <w:rPr>
          <w:lang w:val="es-ES"/>
        </w:rPr>
        <w:t>enero</w:t>
      </w:r>
      <w:r>
        <w:rPr>
          <w:lang w:val="es-ES"/>
        </w:rPr>
        <w:t xml:space="preserve"> 2004 y</w:t>
      </w:r>
      <w:r w:rsidR="004A1442" w:rsidRPr="002E0C92">
        <w:rPr>
          <w:lang w:val="es-ES"/>
        </w:rPr>
        <w:t xml:space="preserve"> </w:t>
      </w:r>
      <w:r w:rsidR="00D76B29" w:rsidRPr="002E0C92">
        <w:rPr>
          <w:lang w:val="es-ES"/>
        </w:rPr>
        <w:t>diciembre</w:t>
      </w:r>
      <w:r w:rsidR="004A1442" w:rsidRPr="002E0C92">
        <w:rPr>
          <w:lang w:val="es-ES"/>
        </w:rPr>
        <w:t xml:space="preserve"> 2006</w:t>
      </w:r>
      <w:r w:rsidR="00AC7B25">
        <w:rPr>
          <w:lang w:val="es-ES"/>
        </w:rPr>
        <w:t>, priorizando el uso de la imagen 2005.</w:t>
      </w:r>
    </w:p>
    <w:p w:rsidR="00D76B29" w:rsidRPr="00B71CD5" w:rsidRDefault="002E0C92" w:rsidP="005C53F3">
      <w:pPr>
        <w:pStyle w:val="Prrafodelista"/>
        <w:numPr>
          <w:ilvl w:val="0"/>
          <w:numId w:val="9"/>
        </w:numPr>
        <w:rPr>
          <w:lang w:val="es-ES"/>
        </w:rPr>
      </w:pPr>
      <w:r w:rsidRPr="008460CA">
        <w:rPr>
          <w:u w:val="single"/>
          <w:lang w:val="es-ES"/>
        </w:rPr>
        <w:t xml:space="preserve">Evaluación </w:t>
      </w:r>
      <w:r w:rsidR="00BC6665" w:rsidRPr="008460CA">
        <w:rPr>
          <w:u w:val="single"/>
          <w:lang w:val="es-ES"/>
        </w:rPr>
        <w:t>2015</w:t>
      </w:r>
      <w:r w:rsidR="00BC6665" w:rsidRPr="002E0C92">
        <w:rPr>
          <w:lang w:val="es-ES"/>
        </w:rPr>
        <w:t xml:space="preserve">: </w:t>
      </w:r>
      <w:r w:rsidR="004A1442" w:rsidRPr="002E0C92">
        <w:rPr>
          <w:lang w:val="es-ES"/>
        </w:rPr>
        <w:t xml:space="preserve"> </w:t>
      </w:r>
      <w:r>
        <w:rPr>
          <w:lang w:val="es-ES"/>
        </w:rPr>
        <w:t xml:space="preserve">Para definir la cobertura en el 2015 se utilizarán solamente imágenes cuya fecha de adquisición haya sido realizada entre </w:t>
      </w:r>
      <w:r w:rsidR="00D76B29" w:rsidRPr="002E0C92">
        <w:rPr>
          <w:lang w:val="es-ES"/>
        </w:rPr>
        <w:t>enero</w:t>
      </w:r>
      <w:r>
        <w:rPr>
          <w:lang w:val="es-ES"/>
        </w:rPr>
        <w:t xml:space="preserve"> 2014 y</w:t>
      </w:r>
      <w:r w:rsidR="004A1442" w:rsidRPr="002E0C92">
        <w:rPr>
          <w:lang w:val="es-ES"/>
        </w:rPr>
        <w:t xml:space="preserve"> </w:t>
      </w:r>
      <w:r w:rsidR="00D76B29" w:rsidRPr="002E0C92">
        <w:rPr>
          <w:lang w:val="es-ES"/>
        </w:rPr>
        <w:t>diciembre</w:t>
      </w:r>
      <w:r w:rsidR="004A1442" w:rsidRPr="002E0C92">
        <w:rPr>
          <w:lang w:val="es-ES"/>
        </w:rPr>
        <w:t xml:space="preserve"> 2016</w:t>
      </w:r>
      <w:r w:rsidR="00AC7B25">
        <w:rPr>
          <w:lang w:val="es-ES"/>
        </w:rPr>
        <w:t>, priorizando el uso de la imagen 2016.</w:t>
      </w:r>
    </w:p>
    <w:p w:rsidR="004E25CF" w:rsidRDefault="004E25CF" w:rsidP="00932FBF">
      <w:pPr>
        <w:pStyle w:val="Ttulo4"/>
        <w:rPr>
          <w:lang w:val="es-ES"/>
        </w:rPr>
      </w:pPr>
    </w:p>
    <w:p w:rsidR="00D76B29" w:rsidRDefault="00F616B7" w:rsidP="008F582C">
      <w:pPr>
        <w:pStyle w:val="Ttulo4"/>
        <w:numPr>
          <w:ilvl w:val="1"/>
          <w:numId w:val="15"/>
        </w:numPr>
        <w:rPr>
          <w:lang w:val="es-ES"/>
        </w:rPr>
      </w:pPr>
      <w:r>
        <w:rPr>
          <w:lang w:val="es-ES"/>
        </w:rPr>
        <w:t>Resolución espacial de las f</w:t>
      </w:r>
      <w:r w:rsidR="00D76B29">
        <w:rPr>
          <w:lang w:val="es-ES"/>
        </w:rPr>
        <w:t>uentes de Referencia</w:t>
      </w:r>
      <w:r>
        <w:rPr>
          <w:lang w:val="es-ES"/>
        </w:rPr>
        <w:t>:</w:t>
      </w:r>
    </w:p>
    <w:p w:rsidR="00F616B7" w:rsidRDefault="00785476" w:rsidP="005C53F3">
      <w:pPr>
        <w:pStyle w:val="Prrafodelista"/>
        <w:rPr>
          <w:lang w:val="es-ES"/>
        </w:rPr>
      </w:pPr>
      <w:r w:rsidRPr="008460CA">
        <w:rPr>
          <w:u w:val="single"/>
          <w:lang w:val="es-ES"/>
        </w:rPr>
        <w:t>Evaluación 2005</w:t>
      </w:r>
      <w:r>
        <w:rPr>
          <w:lang w:val="es-ES"/>
        </w:rPr>
        <w:t xml:space="preserve">: Para definir la cobertura en el 2005 se cuenta con un juego pre-seleccionado de imágenes </w:t>
      </w:r>
      <w:proofErr w:type="spellStart"/>
      <w:r>
        <w:rPr>
          <w:lang w:val="es-ES"/>
        </w:rPr>
        <w:t>Landsat</w:t>
      </w:r>
      <w:proofErr w:type="spellEnd"/>
      <w:r>
        <w:rPr>
          <w:lang w:val="es-ES"/>
        </w:rPr>
        <w:t xml:space="preserve"> 2005 de 30x30 m de resolución, mayoritariamente libre de nubes, que brinda información para la totalidad de los puntos de la malla intensificada del INF 3082p. No se identificaron imágenes de alta resolución disponibles para este año de evaluación.</w:t>
      </w:r>
    </w:p>
    <w:p w:rsidR="004E25CF" w:rsidRPr="00B25C98" w:rsidRDefault="00785476" w:rsidP="005C53F3">
      <w:pPr>
        <w:pStyle w:val="Prrafodelista"/>
        <w:rPr>
          <w:lang w:val="es-ES"/>
        </w:rPr>
      </w:pPr>
      <w:r w:rsidRPr="008460CA">
        <w:rPr>
          <w:u w:val="single"/>
          <w:lang w:val="es-ES"/>
        </w:rPr>
        <w:t>Evaluación 201</w:t>
      </w:r>
      <w:r w:rsidR="008460CA">
        <w:rPr>
          <w:u w:val="single"/>
          <w:lang w:val="es-ES"/>
        </w:rPr>
        <w:t>5</w:t>
      </w:r>
      <w:r>
        <w:rPr>
          <w:lang w:val="es-ES"/>
        </w:rPr>
        <w:t xml:space="preserve">: Para definir la cobertura en el 2015 se cuenta con un juego pre-seleccionado de imágenes </w:t>
      </w:r>
      <w:proofErr w:type="spellStart"/>
      <w:r>
        <w:rPr>
          <w:lang w:val="es-ES"/>
        </w:rPr>
        <w:t>Rapideye</w:t>
      </w:r>
      <w:proofErr w:type="spellEnd"/>
      <w:r>
        <w:rPr>
          <w:lang w:val="es-ES"/>
        </w:rPr>
        <w:t xml:space="preserve"> 2015 de 5x5 m de resolución, mayoritariamente libre de nubes, que brinda información para la totalidad de los puntos de la malla intensificada del INF 3082p. Asimismo se han identificado imágenes de alta resolución disponibles vía </w:t>
      </w:r>
      <w:proofErr w:type="spellStart"/>
      <w:r w:rsidR="003968F2">
        <w:rPr>
          <w:lang w:val="es-ES"/>
        </w:rPr>
        <w:t>ArcGIS</w:t>
      </w:r>
      <w:proofErr w:type="spellEnd"/>
      <w:r w:rsidR="003968F2">
        <w:rPr>
          <w:lang w:val="es-ES"/>
        </w:rPr>
        <w:t xml:space="preserve"> Online</w:t>
      </w:r>
      <w:r w:rsidR="0051353E">
        <w:rPr>
          <w:rStyle w:val="Refdenotaalpie"/>
          <w:lang w:val="es-ES"/>
        </w:rPr>
        <w:footnoteReference w:id="7"/>
      </w:r>
      <w:r w:rsidR="003968F2">
        <w:rPr>
          <w:lang w:val="es-ES"/>
        </w:rPr>
        <w:t xml:space="preserve">, </w:t>
      </w:r>
      <w:r>
        <w:rPr>
          <w:lang w:val="es-ES"/>
        </w:rPr>
        <w:t xml:space="preserve">Google </w:t>
      </w:r>
      <w:proofErr w:type="spellStart"/>
      <w:r>
        <w:rPr>
          <w:lang w:val="es-ES"/>
        </w:rPr>
        <w:t>Earth</w:t>
      </w:r>
      <w:proofErr w:type="spellEnd"/>
      <w:r>
        <w:rPr>
          <w:lang w:val="es-ES"/>
        </w:rPr>
        <w:t xml:space="preserve"> y Bing</w:t>
      </w:r>
      <w:r w:rsidR="003968F2">
        <w:rPr>
          <w:lang w:val="es-ES"/>
        </w:rPr>
        <w:t>,</w:t>
      </w:r>
      <w:r>
        <w:rPr>
          <w:lang w:val="es-ES"/>
        </w:rPr>
        <w:t xml:space="preserve"> de diferentes fuentes. </w:t>
      </w:r>
    </w:p>
    <w:p w:rsidR="00F616B7" w:rsidRDefault="00F616B7" w:rsidP="00B25C98">
      <w:pPr>
        <w:pStyle w:val="Ttulo4"/>
        <w:numPr>
          <w:ilvl w:val="1"/>
          <w:numId w:val="15"/>
        </w:numPr>
        <w:rPr>
          <w:lang w:val="es-ES"/>
        </w:rPr>
      </w:pPr>
      <w:r>
        <w:rPr>
          <w:lang w:val="es-ES"/>
        </w:rPr>
        <w:lastRenderedPageBreak/>
        <w:t>Fuentes de información auxiliar:</w:t>
      </w:r>
    </w:p>
    <w:p w:rsidR="008D21D1" w:rsidRPr="00B53625" w:rsidRDefault="008D21D1" w:rsidP="005C53F3">
      <w:pPr>
        <w:pStyle w:val="Prrafodelista"/>
        <w:rPr>
          <w:lang w:val="es-ES"/>
        </w:rPr>
      </w:pPr>
      <w:r w:rsidRPr="008460CA">
        <w:rPr>
          <w:u w:val="single"/>
          <w:lang w:val="es-ES"/>
        </w:rPr>
        <w:t>Evaluación 2005</w:t>
      </w:r>
      <w:r>
        <w:rPr>
          <w:lang w:val="es-ES"/>
        </w:rPr>
        <w:t xml:space="preserve">: Para </w:t>
      </w:r>
      <w:r w:rsidR="00481E92">
        <w:rPr>
          <w:lang w:val="es-ES"/>
        </w:rPr>
        <w:t>definir la cobertura en el 2005</w:t>
      </w:r>
      <w:r w:rsidR="008836D0">
        <w:rPr>
          <w:lang w:val="es-ES"/>
        </w:rPr>
        <w:t xml:space="preserve"> se cuenta con </w:t>
      </w:r>
      <w:r w:rsidR="00481E92">
        <w:rPr>
          <w:lang w:val="es-ES"/>
        </w:rPr>
        <w:t xml:space="preserve">muy pocas </w:t>
      </w:r>
      <w:r w:rsidR="008836D0">
        <w:rPr>
          <w:lang w:val="es-ES"/>
        </w:rPr>
        <w:t xml:space="preserve">imágenes de alta resolución (al menos 5x5 m). En la mayoría de los casos la clasificación debe realizarse con imágenes de baja resolución </w:t>
      </w:r>
      <w:proofErr w:type="spellStart"/>
      <w:r w:rsidR="008836D0">
        <w:rPr>
          <w:lang w:val="es-ES"/>
        </w:rPr>
        <w:t>Landsat</w:t>
      </w:r>
      <w:proofErr w:type="spellEnd"/>
      <w:r w:rsidR="00B53625">
        <w:rPr>
          <w:lang w:val="es-ES"/>
        </w:rPr>
        <w:t xml:space="preserve"> (30x30 m)</w:t>
      </w:r>
      <w:r w:rsidR="008836D0">
        <w:rPr>
          <w:lang w:val="es-ES"/>
        </w:rPr>
        <w:t>. Para disminuir el sesgo del interprete y la variabilidad</w:t>
      </w:r>
      <w:r w:rsidR="00FB2273">
        <w:rPr>
          <w:lang w:val="es-ES"/>
        </w:rPr>
        <w:t xml:space="preserve"> entre interpretes, </w:t>
      </w:r>
      <w:r w:rsidR="00B53625">
        <w:rPr>
          <w:lang w:val="es-ES"/>
        </w:rPr>
        <w:t>el proceso de fotointerpretaci</w:t>
      </w:r>
      <w:r w:rsidR="00FB2273">
        <w:rPr>
          <w:lang w:val="es-ES"/>
        </w:rPr>
        <w:t>ón se apoya</w:t>
      </w:r>
      <w:r w:rsidR="00B53625">
        <w:rPr>
          <w:lang w:val="es-ES"/>
        </w:rPr>
        <w:t xml:space="preserve"> e</w:t>
      </w:r>
      <w:r w:rsidR="00DE023A">
        <w:rPr>
          <w:lang w:val="es-ES"/>
        </w:rPr>
        <w:t>n las siguientes</w:t>
      </w:r>
      <w:r w:rsidR="00B53625">
        <w:rPr>
          <w:lang w:val="es-ES"/>
        </w:rPr>
        <w:t xml:space="preserve"> fuentes de información auxiliar:</w:t>
      </w:r>
      <w:r w:rsidR="008836D0" w:rsidRPr="00B53625">
        <w:rPr>
          <w:lang w:val="es-ES"/>
        </w:rPr>
        <w:t xml:space="preserve"> </w:t>
      </w:r>
    </w:p>
    <w:p w:rsidR="00B25C98" w:rsidRPr="00481E92" w:rsidRDefault="00071C02" w:rsidP="005C53F3">
      <w:pPr>
        <w:pStyle w:val="Prrafodelista"/>
        <w:rPr>
          <w:lang w:val="es-ES"/>
        </w:rPr>
      </w:pPr>
      <w:r w:rsidRPr="00481E92">
        <w:rPr>
          <w:b/>
          <w:lang w:val="es-ES"/>
        </w:rPr>
        <w:t xml:space="preserve">Índice </w:t>
      </w:r>
      <w:r w:rsidR="00785476" w:rsidRPr="00481E92">
        <w:rPr>
          <w:b/>
          <w:lang w:val="es-ES"/>
        </w:rPr>
        <w:t>NDVI</w:t>
      </w:r>
      <w:r w:rsidR="00FB2273" w:rsidRPr="00481E92">
        <w:rPr>
          <w:b/>
          <w:lang w:val="es-ES"/>
        </w:rPr>
        <w:t xml:space="preserve"> 2005</w:t>
      </w:r>
      <w:r w:rsidR="00FB2273" w:rsidRPr="00481E92">
        <w:rPr>
          <w:lang w:val="es-ES"/>
        </w:rPr>
        <w:t>: Las diferentes cobertura</w:t>
      </w:r>
      <w:r w:rsidR="00D84DE1" w:rsidRPr="00481E92">
        <w:rPr>
          <w:lang w:val="es-ES"/>
        </w:rPr>
        <w:t>s</w:t>
      </w:r>
      <w:r w:rsidR="00FB2273" w:rsidRPr="00481E92">
        <w:rPr>
          <w:lang w:val="es-ES"/>
        </w:rPr>
        <w:t xml:space="preserve"> de la tierra se </w:t>
      </w:r>
      <w:r w:rsidR="00481E92" w:rsidRPr="00481E92">
        <w:rPr>
          <w:lang w:val="es-ES"/>
        </w:rPr>
        <w:t>pueden interpretar</w:t>
      </w:r>
      <w:r w:rsidR="00FB2273" w:rsidRPr="00481E92">
        <w:rPr>
          <w:lang w:val="es-ES"/>
        </w:rPr>
        <w:t xml:space="preserve"> calculando su índice de vegetación de diferencia normalizada</w:t>
      </w:r>
      <w:r w:rsidR="00DB1D9E" w:rsidRPr="00481E92">
        <w:rPr>
          <w:lang w:val="es-ES"/>
        </w:rPr>
        <w:t xml:space="preserve"> (NDVI)</w:t>
      </w:r>
      <w:r w:rsidR="00FB2273" w:rsidRPr="00481E92">
        <w:rPr>
          <w:lang w:val="es-ES"/>
        </w:rPr>
        <w:t xml:space="preserve"> </w:t>
      </w:r>
      <w:r w:rsidR="00FB2273" w:rsidRPr="00481E92">
        <w:rPr>
          <w:lang w:val="es-ES"/>
        </w:rPr>
        <w:fldChar w:fldCharType="begin" w:fldLock="1"/>
      </w:r>
      <w:r w:rsidR="00477530" w:rsidRPr="00481E92">
        <w:rPr>
          <w:lang w:val="es-ES"/>
        </w:rPr>
        <w:instrText>ADDIN CSL_CITATION { "citationItems" : [ { "id" : "ITEM-1", "itemData" : { "DOI" : "10.1016/j.procs.2015.07.415", "ISBN" : "1877-0509", "ISSN" : "18770509", "abstract" : "This article presents an enhanced Change Detection method for the analysis of Satellite image based on Normalized Difference Vegetation Index (NDVI). NDVI employs the Multi-Spectral Remote Sensing data technique to find Vegetation Index, land cover classification, vegetation, water bodies, open area, scrub area, hilly areas, agricultural area, thick forest, thin forest with few band combinations of the remote sensed data. Land Resources are easily interpreted by computing their Normalized Difference Vegetation Index for Land Cover classification. Remote Sensing data from Landsat TM image along with NDVI and DEM data layers have been used to perform multi-source classification. The Change Detection method used was NDVI differencing. NDVI method is applied according to its characteristic like vegetation at different NDVI threshold values such as 0.1, 0.15, 0.2, 0.25, 0.3, 0.35, 0.4 and 0.5. The Simulation results show that the NDVI is highly useful in detecting the surface features of the visible area which are extremely beneficial for policy makers in decision making. The Vegetation analysis can be helpful in predicting the unfortunate natural disasters to provide humanitarian aid, damage assessment and furthermore to device new protection strategies. From the empirical study, the forest or shrub land and Barren land cover types have decreased by about 6% and 23% from 2001 to 2006 respectively, while agricultural land, built-up and water areas have increased by about 19%, 4% and 7% respectively. Curvature, Plan curvature, Profile curvature and Wetness Index areas are also estimated.", "author" : [ { "dropping-particle" : "", "family" : "Gandhi", "given" : "G. Meera", "non-dropping-particle" : "", "parse-names" : false, "suffix" : "" }, { "dropping-particle" : "", "family" : "Parthiban", "given" : "S.", "non-dropping-particle" : "", "parse-names" : false, "suffix" : "" }, { "dropping-particle" : "", "family" : "Thummalu", "given" : "Nagaraj", "non-dropping-particle" : "", "parse-names" : false, "suffix" : "" }, { "dropping-particle" : "", "family" : "Christy", "given" : "A.", "non-dropping-particle" : "", "parse-names" : false, "suffix" : "" } ], "container-title" : "Procedia Computer Science", "id" : "ITEM-1", "issued" : { "date-parts" : [ [ "2015" ] ] }, "page" : "1199-1210", "publisher" : "Elsevier Masson SAS", "title" : "Ndvi: Vegetation Change Detection Using Remote Sensing and Gis - A Case Study of Vellore District", "type" : "article-journal", "volume" : "57" }, "uris" : [ "http://www.mendeley.com/documents/?uuid=ff42195e-b289-48b7-b676-1377e1951ead" ] } ], "mendeley" : { "formattedCitation" : "(Gandhi, Parthiban, Thummalu, &amp; Christy, 2015)", "plainTextFormattedCitation" : "(Gandhi, Parthiban, Thummalu, &amp; Christy, 2015)", "previouslyFormattedCitation" : "(Gandhi, Parthiban, Thummalu, &amp; Christy, 2015)" }, "properties" : {  }, "schema" : "https://github.com/citation-style-language/schema/raw/master/csl-citation.json" }</w:instrText>
      </w:r>
      <w:r w:rsidR="00FB2273" w:rsidRPr="00481E92">
        <w:rPr>
          <w:lang w:val="es-ES"/>
        </w:rPr>
        <w:fldChar w:fldCharType="separate"/>
      </w:r>
      <w:r w:rsidR="00FB2273" w:rsidRPr="00481E92">
        <w:rPr>
          <w:noProof/>
        </w:rPr>
        <w:t>(Gandhi, Parthiban, Thummalu, &amp; Christy, 2015)</w:t>
      </w:r>
      <w:r w:rsidR="00FB2273" w:rsidRPr="00481E92">
        <w:rPr>
          <w:lang w:val="es-ES"/>
        </w:rPr>
        <w:fldChar w:fldCharType="end"/>
      </w:r>
      <w:r w:rsidR="00FB2273" w:rsidRPr="00481E92">
        <w:t xml:space="preserve">. </w:t>
      </w:r>
      <w:r w:rsidR="00FB2273" w:rsidRPr="00481E92">
        <w:rPr>
          <w:lang w:val="es-ES"/>
        </w:rPr>
        <w:t>Para cada una de las escenas que componen el</w:t>
      </w:r>
      <w:r w:rsidRPr="00481E92">
        <w:rPr>
          <w:lang w:val="es-ES"/>
        </w:rPr>
        <w:t xml:space="preserve"> juego de im</w:t>
      </w:r>
      <w:r w:rsidR="00FB2273" w:rsidRPr="00481E92">
        <w:rPr>
          <w:lang w:val="es-ES"/>
        </w:rPr>
        <w:t xml:space="preserve">ágenes </w:t>
      </w:r>
      <w:proofErr w:type="spellStart"/>
      <w:r w:rsidR="00FB2273" w:rsidRPr="00481E92">
        <w:rPr>
          <w:lang w:val="es-ES"/>
        </w:rPr>
        <w:t>Landsat</w:t>
      </w:r>
      <w:proofErr w:type="spellEnd"/>
      <w:r w:rsidR="00FB2273" w:rsidRPr="00481E92">
        <w:rPr>
          <w:lang w:val="es-ES"/>
        </w:rPr>
        <w:t xml:space="preserve"> 2005 se calculó con </w:t>
      </w:r>
      <w:proofErr w:type="spellStart"/>
      <w:r w:rsidR="00FB2273" w:rsidRPr="00481E92">
        <w:rPr>
          <w:lang w:val="es-ES"/>
        </w:rPr>
        <w:t>ArcGIS</w:t>
      </w:r>
      <w:proofErr w:type="spellEnd"/>
      <w:r w:rsidR="00FB2273" w:rsidRPr="00481E92">
        <w:rPr>
          <w:lang w:val="es-ES"/>
        </w:rPr>
        <w:t xml:space="preserve"> el NDVI. Utilizando la información de cobertura de las parcelas del INF se realizó un ejercici</w:t>
      </w:r>
      <w:r w:rsidR="00057E1A" w:rsidRPr="00481E92">
        <w:rPr>
          <w:lang w:val="es-ES"/>
        </w:rPr>
        <w:t>o</w:t>
      </w:r>
      <w:r w:rsidR="00FB2273" w:rsidRPr="00481E92">
        <w:rPr>
          <w:lang w:val="es-ES"/>
        </w:rPr>
        <w:t xml:space="preserve"> de umbrales de NDVI</w:t>
      </w:r>
      <w:r w:rsidR="00D84DE1" w:rsidRPr="00481E92">
        <w:rPr>
          <w:lang w:val="es-ES"/>
        </w:rPr>
        <w:t>,</w:t>
      </w:r>
      <w:r w:rsidR="00FB2273" w:rsidRPr="00481E92">
        <w:rPr>
          <w:lang w:val="es-ES"/>
        </w:rPr>
        <w:t xml:space="preserve"> de apoyo para la clasificaci</w:t>
      </w:r>
      <w:r w:rsidR="00D84DE1" w:rsidRPr="00481E92">
        <w:rPr>
          <w:lang w:val="es-ES"/>
        </w:rPr>
        <w:t xml:space="preserve">ón de cobertura, </w:t>
      </w:r>
      <w:r w:rsidR="00057E1A" w:rsidRPr="00481E92">
        <w:rPr>
          <w:lang w:val="es-ES"/>
        </w:rPr>
        <w:t xml:space="preserve">lográndose establecer de forma preliminar los valores consignados en la </w:t>
      </w:r>
      <w:r w:rsidR="00057E1A" w:rsidRPr="00481E92">
        <w:rPr>
          <w:lang w:val="es-ES"/>
        </w:rPr>
        <w:fldChar w:fldCharType="begin"/>
      </w:r>
      <w:r w:rsidR="00057E1A" w:rsidRPr="00481E92">
        <w:rPr>
          <w:lang w:val="es-ES"/>
        </w:rPr>
        <w:instrText xml:space="preserve"> REF _Ref509063344 \h </w:instrText>
      </w:r>
      <w:r w:rsidR="00057E1A" w:rsidRPr="00481E92">
        <w:rPr>
          <w:lang w:val="es-ES"/>
        </w:rPr>
      </w:r>
      <w:r w:rsidR="00057E1A" w:rsidRPr="00481E92">
        <w:rPr>
          <w:lang w:val="es-ES"/>
        </w:rPr>
        <w:fldChar w:fldCharType="separate"/>
      </w:r>
      <w:r w:rsidR="00057E1A" w:rsidRPr="00481E92">
        <w:rPr>
          <w:lang w:val="es-ES"/>
        </w:rPr>
        <w:t xml:space="preserve">Tabla </w:t>
      </w:r>
      <w:r w:rsidR="00057E1A" w:rsidRPr="00481E92">
        <w:rPr>
          <w:noProof/>
          <w:lang w:val="es-ES"/>
        </w:rPr>
        <w:t>6</w:t>
      </w:r>
      <w:r w:rsidR="00057E1A" w:rsidRPr="00481E92">
        <w:rPr>
          <w:lang w:val="es-ES"/>
        </w:rPr>
        <w:fldChar w:fldCharType="end"/>
      </w:r>
      <w:r w:rsidR="00057E1A" w:rsidRPr="00481E92">
        <w:rPr>
          <w:lang w:val="es-ES"/>
        </w:rPr>
        <w:t xml:space="preserve">. En la tabla adjunta al </w:t>
      </w:r>
      <w:proofErr w:type="spellStart"/>
      <w:r w:rsidR="00057E1A" w:rsidRPr="00481E92">
        <w:rPr>
          <w:lang w:val="es-ES"/>
        </w:rPr>
        <w:t>shape</w:t>
      </w:r>
      <w:proofErr w:type="spellEnd"/>
      <w:r w:rsidR="00057E1A" w:rsidRPr="00481E92">
        <w:rPr>
          <w:lang w:val="es-ES"/>
        </w:rPr>
        <w:t xml:space="preserve"> se incluye el valor de NDVI para cada punto de la parcela 3x3, c</w:t>
      </w:r>
      <w:r w:rsidR="00D84DE1" w:rsidRPr="00481E92">
        <w:rPr>
          <w:lang w:val="es-ES"/>
        </w:rPr>
        <w:t xml:space="preserve">omo información auxiliar para </w:t>
      </w:r>
      <w:r w:rsidR="00057E1A" w:rsidRPr="00481E92">
        <w:rPr>
          <w:lang w:val="es-ES"/>
        </w:rPr>
        <w:t xml:space="preserve">su valoración </w:t>
      </w:r>
      <w:proofErr w:type="gramStart"/>
      <w:r w:rsidR="00057E1A" w:rsidRPr="00481E92">
        <w:rPr>
          <w:lang w:val="es-ES"/>
        </w:rPr>
        <w:t>tomado</w:t>
      </w:r>
      <w:proofErr w:type="gramEnd"/>
      <w:r w:rsidR="00057E1A" w:rsidRPr="00481E92">
        <w:rPr>
          <w:lang w:val="es-ES"/>
        </w:rPr>
        <w:t xml:space="preserve"> como guía los umbrales de la </w:t>
      </w:r>
      <w:r w:rsidR="00057E1A" w:rsidRPr="00481E92">
        <w:rPr>
          <w:lang w:val="es-ES"/>
        </w:rPr>
        <w:fldChar w:fldCharType="begin"/>
      </w:r>
      <w:r w:rsidR="00057E1A" w:rsidRPr="00481E92">
        <w:rPr>
          <w:lang w:val="es-ES"/>
        </w:rPr>
        <w:instrText xml:space="preserve"> REF _Ref509063344 \h </w:instrText>
      </w:r>
      <w:r w:rsidR="00057E1A" w:rsidRPr="00481E92">
        <w:rPr>
          <w:lang w:val="es-ES"/>
        </w:rPr>
      </w:r>
      <w:r w:rsidR="00057E1A" w:rsidRPr="00481E92">
        <w:rPr>
          <w:lang w:val="es-ES"/>
        </w:rPr>
        <w:fldChar w:fldCharType="separate"/>
      </w:r>
      <w:r w:rsidR="00057E1A" w:rsidRPr="00481E92">
        <w:rPr>
          <w:lang w:val="es-ES"/>
        </w:rPr>
        <w:t xml:space="preserve">Tabla </w:t>
      </w:r>
      <w:r w:rsidR="00057E1A" w:rsidRPr="00481E92">
        <w:rPr>
          <w:noProof/>
          <w:lang w:val="es-ES"/>
        </w:rPr>
        <w:t>6</w:t>
      </w:r>
      <w:r w:rsidR="00057E1A" w:rsidRPr="00481E92">
        <w:rPr>
          <w:lang w:val="es-ES"/>
        </w:rPr>
        <w:fldChar w:fldCharType="end"/>
      </w:r>
      <w:r w:rsidR="00481E92" w:rsidRPr="00481E92">
        <w:rPr>
          <w:lang w:val="es-ES"/>
        </w:rPr>
        <w:t>.</w:t>
      </w:r>
      <w:r w:rsidR="00B25C98" w:rsidRPr="00481E92">
        <w:rPr>
          <w:b/>
          <w:lang w:val="es-ES"/>
        </w:rPr>
        <w:t xml:space="preserve"> </w:t>
      </w:r>
    </w:p>
    <w:p w:rsidR="00481E92" w:rsidRPr="00481E92" w:rsidRDefault="00481E92" w:rsidP="005C53F3">
      <w:pPr>
        <w:pStyle w:val="Prrafodelista"/>
        <w:rPr>
          <w:lang w:val="es-ES"/>
        </w:rPr>
      </w:pPr>
      <w:r>
        <w:rPr>
          <w:b/>
          <w:lang w:val="es-ES"/>
        </w:rPr>
        <w:t xml:space="preserve">Imágenes alta resolución posteriores al 2005: </w:t>
      </w:r>
      <w:r>
        <w:rPr>
          <w:lang w:val="es-ES"/>
        </w:rPr>
        <w:t xml:space="preserve">Utilizando el registro histórico de imágenes de Google </w:t>
      </w:r>
      <w:proofErr w:type="spellStart"/>
      <w:r>
        <w:rPr>
          <w:lang w:val="es-ES"/>
        </w:rPr>
        <w:t>Earth</w:t>
      </w:r>
      <w:proofErr w:type="spellEnd"/>
      <w:r>
        <w:rPr>
          <w:lang w:val="es-ES"/>
        </w:rPr>
        <w:t xml:space="preserve"> se </w:t>
      </w:r>
      <w:proofErr w:type="spellStart"/>
      <w:r>
        <w:rPr>
          <w:lang w:val="es-ES"/>
        </w:rPr>
        <w:t>identifico</w:t>
      </w:r>
      <w:proofErr w:type="spellEnd"/>
      <w:r>
        <w:rPr>
          <w:lang w:val="es-ES"/>
        </w:rPr>
        <w:t xml:space="preserve"> la imagen de alta resolución más cercana al 2005, esto con el fin de revisar la consistencia de la clasificación de cobertura realizada en </w:t>
      </w:r>
      <w:proofErr w:type="spellStart"/>
      <w:r>
        <w:rPr>
          <w:lang w:val="es-ES"/>
        </w:rPr>
        <w:t>Landsat</w:t>
      </w:r>
      <w:proofErr w:type="spellEnd"/>
      <w:r>
        <w:rPr>
          <w:lang w:val="es-ES"/>
        </w:rPr>
        <w:t>.</w:t>
      </w:r>
    </w:p>
    <w:p w:rsidR="00B25C98" w:rsidRDefault="00B25C98" w:rsidP="005C53F3">
      <w:pPr>
        <w:pStyle w:val="Prrafodelista"/>
        <w:rPr>
          <w:lang w:val="es-ES"/>
        </w:rPr>
      </w:pPr>
      <w:r w:rsidRPr="004226C6">
        <w:rPr>
          <w:b/>
          <w:lang w:val="es-ES"/>
        </w:rPr>
        <w:t>Humedales</w:t>
      </w:r>
      <w:r>
        <w:rPr>
          <w:lang w:val="es-ES"/>
        </w:rPr>
        <w:t xml:space="preserve">: La identificación de los humedales se realiza mediante consulta de la Categoría Humedales </w:t>
      </w:r>
      <w:r w:rsidR="00CF39FD">
        <w:rPr>
          <w:lang w:val="es-ES"/>
        </w:rPr>
        <w:t xml:space="preserve">de la capa de uso del suelo 2015, elaborada por INETER en base a imágenes </w:t>
      </w:r>
      <w:proofErr w:type="spellStart"/>
      <w:r w:rsidR="00CF39FD">
        <w:rPr>
          <w:lang w:val="es-ES"/>
        </w:rPr>
        <w:t>Rapideye</w:t>
      </w:r>
      <w:proofErr w:type="spellEnd"/>
      <w:r w:rsidR="00CF39FD">
        <w:rPr>
          <w:lang w:val="es-ES"/>
        </w:rPr>
        <w:t xml:space="preserve">. </w:t>
      </w:r>
      <w:r>
        <w:rPr>
          <w:lang w:val="es-ES"/>
        </w:rPr>
        <w:t>.</w:t>
      </w:r>
    </w:p>
    <w:p w:rsidR="00B25C98" w:rsidRDefault="00B25C98" w:rsidP="005C53F3">
      <w:pPr>
        <w:pStyle w:val="Prrafodelista"/>
        <w:rPr>
          <w:lang w:val="es-ES"/>
        </w:rPr>
      </w:pPr>
      <w:r w:rsidRPr="003F2FAD">
        <w:rPr>
          <w:b/>
          <w:lang w:val="es-ES"/>
        </w:rPr>
        <w:t>Cultivos permanentes</w:t>
      </w:r>
      <w:r>
        <w:rPr>
          <w:lang w:val="es-ES"/>
        </w:rPr>
        <w:t>: La identificación de los cultivos permanentes (</w:t>
      </w:r>
      <w:r w:rsidRPr="003F2FAD">
        <w:rPr>
          <w:lang w:val="es-ES"/>
        </w:rPr>
        <w:t>&gt;</w:t>
      </w:r>
      <w:r>
        <w:rPr>
          <w:lang w:val="es-ES"/>
        </w:rPr>
        <w:t>30% y &lt;30% de cobertura forestal), se realiza con el apoyo de la capa de área plantada de café del MAGFOR 2002.</w:t>
      </w:r>
    </w:p>
    <w:p w:rsidR="00785476" w:rsidRPr="005C53F3" w:rsidRDefault="00785476" w:rsidP="005C53F3">
      <w:pPr>
        <w:ind w:left="1440"/>
        <w:rPr>
          <w:lang w:val="es-ES"/>
        </w:rPr>
      </w:pPr>
    </w:p>
    <w:p w:rsidR="00DB1D9E" w:rsidRDefault="00DB1D9E" w:rsidP="00C874C2">
      <w:pPr>
        <w:ind w:left="851"/>
        <w:rPr>
          <w:lang w:val="es-ES"/>
        </w:rPr>
      </w:pPr>
    </w:p>
    <w:p w:rsidR="00F105F0" w:rsidRPr="00F105F0" w:rsidRDefault="00F105F0" w:rsidP="00B25C98">
      <w:pPr>
        <w:pStyle w:val="Descripcin"/>
        <w:keepNext/>
        <w:ind w:left="851"/>
        <w:jc w:val="center"/>
        <w:rPr>
          <w:lang w:val="es-ES"/>
        </w:rPr>
      </w:pPr>
      <w:bookmarkStart w:id="28" w:name="_Ref509063344"/>
      <w:r>
        <w:rPr>
          <w:lang w:val="es-ES"/>
        </w:rPr>
        <w:t>Tabla</w:t>
      </w:r>
      <w:r w:rsidRPr="00F105F0">
        <w:rPr>
          <w:lang w:val="es-ES"/>
        </w:rPr>
        <w:t xml:space="preserve"> </w:t>
      </w:r>
      <w:r>
        <w:fldChar w:fldCharType="begin"/>
      </w:r>
      <w:r w:rsidRPr="00F105F0">
        <w:rPr>
          <w:lang w:val="es-ES"/>
        </w:rPr>
        <w:instrText xml:space="preserve"> SEQ Table \* ARABIC </w:instrText>
      </w:r>
      <w:r>
        <w:fldChar w:fldCharType="separate"/>
      </w:r>
      <w:r w:rsidRPr="00F105F0">
        <w:rPr>
          <w:noProof/>
          <w:lang w:val="es-ES"/>
        </w:rPr>
        <w:t>6</w:t>
      </w:r>
      <w:r>
        <w:fldChar w:fldCharType="end"/>
      </w:r>
      <w:bookmarkEnd w:id="28"/>
      <w:r w:rsidRPr="00F105F0">
        <w:rPr>
          <w:lang w:val="es-ES"/>
        </w:rPr>
        <w:t xml:space="preserve">: Valores </w:t>
      </w:r>
      <w:r w:rsidR="002730BE">
        <w:rPr>
          <w:lang w:val="es-ES"/>
        </w:rPr>
        <w:t xml:space="preserve">preliminares </w:t>
      </w:r>
      <w:r w:rsidRPr="00F105F0">
        <w:rPr>
          <w:lang w:val="es-ES"/>
        </w:rPr>
        <w:t>de referencia para las diferentes cobertu</w:t>
      </w:r>
      <w:r>
        <w:rPr>
          <w:lang w:val="es-ES"/>
        </w:rPr>
        <w:t>ras presentes en el área de contabilidad del Programa de Reducción de Emisiones Forestales de Nicaragua.</w:t>
      </w:r>
      <w:r w:rsidR="00481E92">
        <w:rPr>
          <w:lang w:val="es-ES"/>
        </w:rPr>
        <w:t xml:space="preserve"> Fuente Elaboración propia.</w:t>
      </w:r>
    </w:p>
    <w:tbl>
      <w:tblPr>
        <w:tblStyle w:val="Tablaconcuadrcula"/>
        <w:tblW w:w="7088" w:type="dxa"/>
        <w:jc w:val="center"/>
        <w:tblLook w:val="04A0" w:firstRow="1" w:lastRow="0" w:firstColumn="1" w:lastColumn="0" w:noHBand="0" w:noVBand="1"/>
      </w:tblPr>
      <w:tblGrid>
        <w:gridCol w:w="4820"/>
        <w:gridCol w:w="2268"/>
      </w:tblGrid>
      <w:tr w:rsidR="00DB1D9E" w:rsidRPr="00764931" w:rsidTr="003E2FAC">
        <w:trPr>
          <w:jc w:val="center"/>
        </w:trPr>
        <w:tc>
          <w:tcPr>
            <w:tcW w:w="4820" w:type="dxa"/>
            <w:vAlign w:val="center"/>
          </w:tcPr>
          <w:p w:rsidR="00DB1D9E" w:rsidRPr="00764931" w:rsidRDefault="00DB1D9E" w:rsidP="00C874C2">
            <w:pPr>
              <w:ind w:left="851"/>
              <w:jc w:val="center"/>
              <w:rPr>
                <w:sz w:val="21"/>
                <w:lang w:val="es-ES"/>
              </w:rPr>
            </w:pPr>
            <w:r w:rsidRPr="00764931">
              <w:rPr>
                <w:sz w:val="21"/>
                <w:lang w:val="es-ES"/>
              </w:rPr>
              <w:t>Cobertura</w:t>
            </w:r>
          </w:p>
        </w:tc>
        <w:tc>
          <w:tcPr>
            <w:tcW w:w="2268" w:type="dxa"/>
            <w:vAlign w:val="center"/>
          </w:tcPr>
          <w:p w:rsidR="00DB1D9E" w:rsidRPr="00764931" w:rsidRDefault="00764931" w:rsidP="00C874C2">
            <w:pPr>
              <w:ind w:left="851"/>
              <w:jc w:val="center"/>
              <w:rPr>
                <w:sz w:val="21"/>
                <w:lang w:val="es-ES"/>
              </w:rPr>
            </w:pPr>
            <w:r w:rsidRPr="00764931">
              <w:rPr>
                <w:sz w:val="21"/>
                <w:lang w:val="es-ES"/>
              </w:rPr>
              <w:t>Índice</w:t>
            </w:r>
            <w:r w:rsidR="00DB1D9E" w:rsidRPr="00764931">
              <w:rPr>
                <w:sz w:val="21"/>
                <w:lang w:val="es-ES"/>
              </w:rPr>
              <w:t xml:space="preserve"> NDVI</w:t>
            </w:r>
          </w:p>
        </w:tc>
      </w:tr>
      <w:tr w:rsidR="00DB1D9E" w:rsidTr="003E2FAC">
        <w:trPr>
          <w:jc w:val="center"/>
        </w:trPr>
        <w:tc>
          <w:tcPr>
            <w:tcW w:w="4820" w:type="dxa"/>
          </w:tcPr>
          <w:p w:rsidR="00DB1D9E" w:rsidRDefault="0061624D" w:rsidP="003E2FAC">
            <w:pPr>
              <w:ind w:left="174"/>
              <w:rPr>
                <w:lang w:val="es-ES"/>
              </w:rPr>
            </w:pPr>
            <w:r>
              <w:rPr>
                <w:lang w:val="es-ES"/>
              </w:rPr>
              <w:t>Bosque latifoliado, coníferas,</w:t>
            </w:r>
            <w:r w:rsidR="00764931">
              <w:rPr>
                <w:lang w:val="es-ES"/>
              </w:rPr>
              <w:t xml:space="preserve"> cultivos permanentes y áreas agropecuarias arboladas </w:t>
            </w:r>
          </w:p>
        </w:tc>
        <w:tc>
          <w:tcPr>
            <w:tcW w:w="2268" w:type="dxa"/>
            <w:vAlign w:val="center"/>
          </w:tcPr>
          <w:p w:rsidR="00DB1D9E" w:rsidRPr="00764931" w:rsidRDefault="00764931" w:rsidP="003E2FAC">
            <w:pPr>
              <w:ind w:left="171"/>
              <w:jc w:val="center"/>
            </w:pPr>
            <w:r>
              <w:t>&gt;0.75</w:t>
            </w:r>
          </w:p>
        </w:tc>
      </w:tr>
      <w:tr w:rsidR="00DB1D9E" w:rsidTr="003E2FAC">
        <w:trPr>
          <w:jc w:val="center"/>
        </w:trPr>
        <w:tc>
          <w:tcPr>
            <w:tcW w:w="4820" w:type="dxa"/>
          </w:tcPr>
          <w:p w:rsidR="00DB1D9E" w:rsidRDefault="00764931" w:rsidP="003E2FAC">
            <w:pPr>
              <w:ind w:left="174"/>
              <w:rPr>
                <w:lang w:val="es-ES"/>
              </w:rPr>
            </w:pPr>
            <w:r>
              <w:rPr>
                <w:lang w:val="es-ES"/>
              </w:rPr>
              <w:t>Pastos, sabanas naturales y humedales</w:t>
            </w:r>
          </w:p>
        </w:tc>
        <w:tc>
          <w:tcPr>
            <w:tcW w:w="2268" w:type="dxa"/>
          </w:tcPr>
          <w:p w:rsidR="00DB1D9E" w:rsidRDefault="00764931" w:rsidP="003E2FAC">
            <w:pPr>
              <w:ind w:left="171"/>
              <w:jc w:val="center"/>
              <w:rPr>
                <w:lang w:val="es-ES"/>
              </w:rPr>
            </w:pPr>
            <w:r>
              <w:rPr>
                <w:lang w:val="es-ES"/>
              </w:rPr>
              <w:t>0.35 – 0.74</w:t>
            </w:r>
          </w:p>
        </w:tc>
      </w:tr>
      <w:tr w:rsidR="00764931" w:rsidTr="003E2FAC">
        <w:trPr>
          <w:jc w:val="center"/>
        </w:trPr>
        <w:tc>
          <w:tcPr>
            <w:tcW w:w="4820" w:type="dxa"/>
          </w:tcPr>
          <w:p w:rsidR="00764931" w:rsidRDefault="00764931" w:rsidP="003E2FAC">
            <w:pPr>
              <w:ind w:left="174"/>
              <w:rPr>
                <w:lang w:val="es-ES"/>
              </w:rPr>
            </w:pPr>
            <w:r>
              <w:rPr>
                <w:lang w:val="es-ES"/>
              </w:rPr>
              <w:t>Cultivos anuales y suelos desnudos</w:t>
            </w:r>
          </w:p>
        </w:tc>
        <w:tc>
          <w:tcPr>
            <w:tcW w:w="2268" w:type="dxa"/>
          </w:tcPr>
          <w:p w:rsidR="00764931" w:rsidRDefault="00764931" w:rsidP="003E2FAC">
            <w:pPr>
              <w:ind w:left="171"/>
              <w:jc w:val="center"/>
              <w:rPr>
                <w:lang w:val="es-ES"/>
              </w:rPr>
            </w:pPr>
            <w:r>
              <w:rPr>
                <w:lang w:val="es-ES"/>
              </w:rPr>
              <w:t>0 – 0.25</w:t>
            </w:r>
          </w:p>
        </w:tc>
      </w:tr>
      <w:tr w:rsidR="00764931" w:rsidTr="003E2FAC">
        <w:trPr>
          <w:jc w:val="center"/>
        </w:trPr>
        <w:tc>
          <w:tcPr>
            <w:tcW w:w="4820" w:type="dxa"/>
          </w:tcPr>
          <w:p w:rsidR="00764931" w:rsidRDefault="00764931" w:rsidP="003E2FAC">
            <w:pPr>
              <w:ind w:left="174"/>
              <w:rPr>
                <w:lang w:val="es-ES"/>
              </w:rPr>
            </w:pPr>
            <w:r>
              <w:rPr>
                <w:lang w:val="es-ES"/>
              </w:rPr>
              <w:t>Cuerpos de agua</w:t>
            </w:r>
          </w:p>
        </w:tc>
        <w:tc>
          <w:tcPr>
            <w:tcW w:w="2268" w:type="dxa"/>
          </w:tcPr>
          <w:p w:rsidR="00764931" w:rsidRDefault="00764931" w:rsidP="003E2FAC">
            <w:pPr>
              <w:ind w:left="171"/>
              <w:jc w:val="center"/>
              <w:rPr>
                <w:lang w:val="es-ES"/>
              </w:rPr>
            </w:pPr>
            <w:r>
              <w:rPr>
                <w:lang w:val="es-ES"/>
              </w:rPr>
              <w:t>&lt;0</w:t>
            </w:r>
          </w:p>
        </w:tc>
      </w:tr>
    </w:tbl>
    <w:p w:rsidR="004E25CF" w:rsidRPr="00DB1D9E" w:rsidRDefault="004E25CF" w:rsidP="00C874C2">
      <w:pPr>
        <w:ind w:left="851"/>
        <w:rPr>
          <w:lang w:val="es-ES"/>
        </w:rPr>
      </w:pPr>
    </w:p>
    <w:p w:rsidR="008460CA" w:rsidRPr="00B25C98" w:rsidRDefault="008460CA" w:rsidP="00B25C98">
      <w:pPr>
        <w:rPr>
          <w:lang w:val="es-ES"/>
        </w:rPr>
      </w:pPr>
    </w:p>
    <w:p w:rsidR="008460CA" w:rsidRPr="00985DB1" w:rsidRDefault="008460CA" w:rsidP="005C53F3">
      <w:pPr>
        <w:pStyle w:val="Prrafodelista"/>
        <w:rPr>
          <w:lang w:val="es-ES"/>
        </w:rPr>
      </w:pPr>
      <w:r w:rsidRPr="00C434E7">
        <w:rPr>
          <w:u w:val="single"/>
          <w:lang w:val="es-ES"/>
        </w:rPr>
        <w:t>Evaluación 2015</w:t>
      </w:r>
      <w:r w:rsidR="00C434E7">
        <w:rPr>
          <w:lang w:val="es-ES"/>
        </w:rPr>
        <w:t>: Para definir la cobertura en el 2015 se cuenta con total cobertura de imágenes de alta resolución 5X5 m o mayor (</w:t>
      </w:r>
      <w:proofErr w:type="spellStart"/>
      <w:r w:rsidR="00C434E7">
        <w:rPr>
          <w:lang w:val="es-ES"/>
        </w:rPr>
        <w:t>Rapideye</w:t>
      </w:r>
      <w:proofErr w:type="spellEnd"/>
      <w:r w:rsidR="00C434E7">
        <w:rPr>
          <w:lang w:val="es-ES"/>
        </w:rPr>
        <w:t xml:space="preserve"> 2015, BING, Google </w:t>
      </w:r>
      <w:proofErr w:type="spellStart"/>
      <w:r w:rsidR="00C434E7">
        <w:rPr>
          <w:lang w:val="es-ES"/>
        </w:rPr>
        <w:t>Earth</w:t>
      </w:r>
      <w:proofErr w:type="spellEnd"/>
      <w:r w:rsidR="00C434E7">
        <w:rPr>
          <w:lang w:val="es-ES"/>
        </w:rPr>
        <w:t xml:space="preserve"> y </w:t>
      </w:r>
      <w:proofErr w:type="spellStart"/>
      <w:r w:rsidR="00C434E7">
        <w:rPr>
          <w:lang w:val="es-ES"/>
        </w:rPr>
        <w:t>ArcGIS</w:t>
      </w:r>
      <w:proofErr w:type="spellEnd"/>
      <w:r w:rsidR="00C434E7">
        <w:rPr>
          <w:lang w:val="es-ES"/>
        </w:rPr>
        <w:t xml:space="preserve"> Online).</w:t>
      </w:r>
      <w:r w:rsidR="0091175B">
        <w:rPr>
          <w:lang w:val="es-ES"/>
        </w:rPr>
        <w:t xml:space="preserve"> No obstante, también se cuenta con las siguientes capas auxiliares que pueden ser consultadas por el </w:t>
      </w:r>
      <w:r w:rsidR="00F2722B">
        <w:rPr>
          <w:lang w:val="es-ES"/>
        </w:rPr>
        <w:t>foto-</w:t>
      </w:r>
      <w:r w:rsidR="00985DB1">
        <w:rPr>
          <w:lang w:val="es-ES"/>
        </w:rPr>
        <w:t>intérprete</w:t>
      </w:r>
      <w:r w:rsidR="0091175B">
        <w:rPr>
          <w:lang w:val="es-ES"/>
        </w:rPr>
        <w:t xml:space="preserve"> en el proceso de </w:t>
      </w:r>
      <w:r w:rsidR="00985DB1">
        <w:rPr>
          <w:lang w:val="es-ES"/>
        </w:rPr>
        <w:t>clasificación</w:t>
      </w:r>
      <w:r w:rsidR="0091175B">
        <w:rPr>
          <w:lang w:val="es-ES"/>
        </w:rPr>
        <w:t>:</w:t>
      </w:r>
    </w:p>
    <w:p w:rsidR="00D76B29" w:rsidRDefault="00D76B29" w:rsidP="005C53F3">
      <w:pPr>
        <w:pStyle w:val="Prrafodelista"/>
        <w:numPr>
          <w:ilvl w:val="1"/>
          <w:numId w:val="14"/>
        </w:numPr>
        <w:rPr>
          <w:lang w:val="es-ES"/>
        </w:rPr>
      </w:pPr>
      <w:r w:rsidRPr="00D76B29">
        <w:rPr>
          <w:lang w:val="es-ES"/>
        </w:rPr>
        <w:t>Mapa de</w:t>
      </w:r>
      <w:r>
        <w:rPr>
          <w:lang w:val="es-ES"/>
        </w:rPr>
        <w:t xml:space="preserve"> monitoreo de la producción</w:t>
      </w:r>
      <w:r w:rsidRPr="00D76B29">
        <w:rPr>
          <w:lang w:val="es-ES"/>
        </w:rPr>
        <w:t xml:space="preserve"> cultivos</w:t>
      </w:r>
      <w:r>
        <w:rPr>
          <w:lang w:val="es-ES"/>
        </w:rPr>
        <w:t xml:space="preserve"> 2016-2017. INETER.</w:t>
      </w:r>
    </w:p>
    <w:p w:rsidR="00D76B29" w:rsidRDefault="00D76B29" w:rsidP="005C53F3">
      <w:pPr>
        <w:pStyle w:val="Prrafodelista"/>
        <w:numPr>
          <w:ilvl w:val="1"/>
          <w:numId w:val="14"/>
        </w:numPr>
        <w:rPr>
          <w:lang w:val="es-ES"/>
        </w:rPr>
      </w:pPr>
      <w:r>
        <w:rPr>
          <w:lang w:val="es-ES"/>
        </w:rPr>
        <w:t xml:space="preserve">Mapa de coberturas y usos de la tierra 2015 (imágenes Rapid </w:t>
      </w:r>
      <w:proofErr w:type="spellStart"/>
      <w:r>
        <w:rPr>
          <w:lang w:val="es-ES"/>
        </w:rPr>
        <w:t>Eye</w:t>
      </w:r>
      <w:proofErr w:type="spellEnd"/>
      <w:r>
        <w:rPr>
          <w:lang w:val="es-ES"/>
        </w:rPr>
        <w:t>).</w:t>
      </w:r>
    </w:p>
    <w:p w:rsidR="00D76B29" w:rsidRDefault="00D76B29" w:rsidP="005C53F3">
      <w:pPr>
        <w:pStyle w:val="Prrafodelista"/>
        <w:numPr>
          <w:ilvl w:val="1"/>
          <w:numId w:val="14"/>
        </w:numPr>
        <w:rPr>
          <w:lang w:val="es-ES"/>
        </w:rPr>
      </w:pPr>
      <w:r>
        <w:rPr>
          <w:lang w:val="es-ES"/>
        </w:rPr>
        <w:t>Mapa de campo de regeneración natural 2017. MARENA.</w:t>
      </w:r>
    </w:p>
    <w:p w:rsidR="00D76B29" w:rsidRDefault="00D76B29" w:rsidP="005C53F3">
      <w:pPr>
        <w:pStyle w:val="Prrafodelista"/>
        <w:numPr>
          <w:ilvl w:val="1"/>
          <w:numId w:val="14"/>
        </w:numPr>
        <w:rPr>
          <w:lang w:val="es-ES"/>
        </w:rPr>
      </w:pPr>
      <w:r>
        <w:rPr>
          <w:lang w:val="es-ES"/>
        </w:rPr>
        <w:t>Mapa de áreas reforestadas 2015-16-17. Proyecto CAVAMA. INAFOR.</w:t>
      </w:r>
    </w:p>
    <w:p w:rsidR="00225CC6" w:rsidRPr="00D76B29" w:rsidRDefault="00225CC6" w:rsidP="005C53F3">
      <w:pPr>
        <w:pStyle w:val="Prrafodelista"/>
        <w:numPr>
          <w:ilvl w:val="1"/>
          <w:numId w:val="14"/>
        </w:numPr>
        <w:rPr>
          <w:lang w:val="es-ES"/>
        </w:rPr>
      </w:pPr>
      <w:r>
        <w:rPr>
          <w:lang w:val="es-ES"/>
        </w:rPr>
        <w:t>M</w:t>
      </w:r>
      <w:r w:rsidR="0091175B">
        <w:rPr>
          <w:lang w:val="es-ES"/>
        </w:rPr>
        <w:t>apa de Áreas urbanas,</w:t>
      </w:r>
      <w:r>
        <w:rPr>
          <w:lang w:val="es-ES"/>
        </w:rPr>
        <w:t xml:space="preserve"> INETER</w:t>
      </w:r>
      <w:r w:rsidR="0091175B">
        <w:rPr>
          <w:lang w:val="es-ES"/>
        </w:rPr>
        <w:t xml:space="preserve"> 2015.</w:t>
      </w:r>
    </w:p>
    <w:p w:rsidR="00BC6665" w:rsidRDefault="00BC6665" w:rsidP="00932FBF">
      <w:pPr>
        <w:rPr>
          <w:lang w:val="es-ES"/>
        </w:rPr>
      </w:pPr>
    </w:p>
    <w:p w:rsidR="000A2FD0" w:rsidRDefault="000A2FD0" w:rsidP="004069E6">
      <w:pPr>
        <w:pStyle w:val="Ttulo3"/>
        <w:numPr>
          <w:ilvl w:val="0"/>
          <w:numId w:val="15"/>
        </w:numPr>
        <w:rPr>
          <w:lang w:val="es-ES"/>
        </w:rPr>
      </w:pPr>
      <w:bookmarkStart w:id="29" w:name="_Toc509076994"/>
      <w:r>
        <w:rPr>
          <w:lang w:val="es-ES"/>
        </w:rPr>
        <w:t xml:space="preserve">Definición operativa de </w:t>
      </w:r>
      <w:r w:rsidR="00C874C2">
        <w:rPr>
          <w:lang w:val="es-ES"/>
        </w:rPr>
        <w:t>las categorías</w:t>
      </w:r>
      <w:r>
        <w:rPr>
          <w:lang w:val="es-ES"/>
        </w:rPr>
        <w:t xml:space="preserve"> cobertura de la tierra</w:t>
      </w:r>
      <w:bookmarkEnd w:id="29"/>
    </w:p>
    <w:p w:rsidR="00CE2C53" w:rsidRDefault="00A47E37" w:rsidP="00932FBF">
      <w:pPr>
        <w:rPr>
          <w:lang w:val="es-ES"/>
        </w:rPr>
      </w:pPr>
      <w:r>
        <w:rPr>
          <w:lang w:val="es-ES"/>
        </w:rPr>
        <w:t>Las</w:t>
      </w:r>
      <w:r w:rsidR="00B6782A">
        <w:rPr>
          <w:lang w:val="es-ES"/>
        </w:rPr>
        <w:t xml:space="preserve"> categorías de cobertura de la tierra</w:t>
      </w:r>
      <w:r>
        <w:rPr>
          <w:lang w:val="es-ES"/>
        </w:rPr>
        <w:t xml:space="preserve"> que se utilizan en la EVM</w:t>
      </w:r>
      <w:r w:rsidR="00B6782A">
        <w:rPr>
          <w:lang w:val="es-ES"/>
        </w:rPr>
        <w:t xml:space="preserve"> se consignan en la </w:t>
      </w:r>
      <w:r w:rsidR="00B6782A">
        <w:rPr>
          <w:lang w:val="es-ES"/>
        </w:rPr>
        <w:fldChar w:fldCharType="begin"/>
      </w:r>
      <w:r w:rsidR="00B6782A">
        <w:rPr>
          <w:lang w:val="es-ES"/>
        </w:rPr>
        <w:instrText xml:space="preserve"> REF _Ref509070677 \h </w:instrText>
      </w:r>
      <w:r w:rsidR="00B6782A">
        <w:rPr>
          <w:lang w:val="es-ES"/>
        </w:rPr>
      </w:r>
      <w:r w:rsidR="00B6782A">
        <w:rPr>
          <w:lang w:val="es-ES"/>
        </w:rPr>
        <w:fldChar w:fldCharType="separate"/>
      </w:r>
      <w:r w:rsidR="00B6782A">
        <w:rPr>
          <w:lang w:val="es-ES"/>
        </w:rPr>
        <w:t>Tabla</w:t>
      </w:r>
      <w:r w:rsidR="00B6782A" w:rsidRPr="00A025F4">
        <w:rPr>
          <w:lang w:val="es-ES"/>
        </w:rPr>
        <w:t xml:space="preserve"> </w:t>
      </w:r>
      <w:r w:rsidR="00B6782A">
        <w:rPr>
          <w:noProof/>
          <w:lang w:val="es-ES"/>
        </w:rPr>
        <w:t>7</w:t>
      </w:r>
      <w:r w:rsidR="00B6782A">
        <w:rPr>
          <w:lang w:val="es-ES"/>
        </w:rPr>
        <w:fldChar w:fldCharType="end"/>
      </w:r>
      <w:r w:rsidR="00B6782A">
        <w:rPr>
          <w:lang w:val="es-ES"/>
        </w:rPr>
        <w:t>. Esta</w:t>
      </w:r>
      <w:r>
        <w:rPr>
          <w:lang w:val="es-ES"/>
        </w:rPr>
        <w:t>s c</w:t>
      </w:r>
      <w:r w:rsidR="00B6782A">
        <w:rPr>
          <w:lang w:val="es-ES"/>
        </w:rPr>
        <w:t>lases en su mayoría son consistentes con las establecidas en el Inventario Nacional Forestal</w:t>
      </w:r>
      <w:r w:rsidR="00477530">
        <w:rPr>
          <w:lang w:val="es-ES"/>
        </w:rPr>
        <w:t xml:space="preserve"> </w:t>
      </w:r>
      <w:r w:rsidR="00477530">
        <w:rPr>
          <w:lang w:val="es-ES"/>
        </w:rPr>
        <w:fldChar w:fldCharType="begin" w:fldLock="1"/>
      </w:r>
      <w:r w:rsidR="00477530">
        <w:rPr>
          <w:lang w:val="es-ES"/>
        </w:rPr>
        <w:instrText>ADDIN CSL_CITATION { "citationItems" : [ { "id" : "ITEM-1", "itemData" : { "author" : [ { "dropping-particle" : "", "family" : "INAFOR", "given" : "", "non-dropping-particle" : "", "parse-names" : false, "suffix" : "" } ], "id" : "ITEM-1", "issued" : { "date-parts" : [ [ "2008" ] ] }, "number-of-pages" : "193", "publisher-place" : "Managua, Nicaragua", "title" : "MANUAL DE CAMPO INVENTARIO NACIONAL FORESTAL DE NICARAGUA 2007-2008", "type" : "report" }, "uris" : [ "http://www.mendeley.com/documents/?uuid=9419160c-3007-4636-a2e5-4d024adba222" ] } ], "mendeley" : { "formattedCitation" : "(INAFOR, 2008)", "plainTextFormattedCitation" : "(INAFOR, 2008)" }, "properties" : {  }, "schema" : "https://github.com/citation-style-language/schema/raw/master/csl-citation.json" }</w:instrText>
      </w:r>
      <w:r w:rsidR="00477530">
        <w:rPr>
          <w:lang w:val="es-ES"/>
        </w:rPr>
        <w:fldChar w:fldCharType="separate"/>
      </w:r>
      <w:r w:rsidR="00477530" w:rsidRPr="00477530">
        <w:rPr>
          <w:noProof/>
          <w:lang w:val="es-ES"/>
        </w:rPr>
        <w:t>(INAFOR, 2008)</w:t>
      </w:r>
      <w:r w:rsidR="00477530">
        <w:rPr>
          <w:lang w:val="es-ES"/>
        </w:rPr>
        <w:fldChar w:fldCharType="end"/>
      </w:r>
      <w:r w:rsidR="00B6782A">
        <w:rPr>
          <w:lang w:val="es-ES"/>
        </w:rPr>
        <w:t>.</w:t>
      </w:r>
      <w:r>
        <w:rPr>
          <w:lang w:val="es-ES"/>
        </w:rPr>
        <w:t xml:space="preserve"> Las desviaciones correspond</w:t>
      </w:r>
      <w:r w:rsidR="003E2FAC">
        <w:rPr>
          <w:lang w:val="es-ES"/>
        </w:rPr>
        <w:t>en a ajustes en la capacidad de discriminación entre categor</w:t>
      </w:r>
      <w:r w:rsidR="001B354C">
        <w:rPr>
          <w:lang w:val="es-ES"/>
        </w:rPr>
        <w:t>ías (e.g</w:t>
      </w:r>
      <w:r w:rsidR="003E2FAC">
        <w:rPr>
          <w:lang w:val="es-ES"/>
        </w:rPr>
        <w:t xml:space="preserve"> Cultivos Anuales y Suelo desnudo</w:t>
      </w:r>
      <w:r w:rsidR="001B354C">
        <w:rPr>
          <w:lang w:val="es-ES"/>
        </w:rPr>
        <w:t>)</w:t>
      </w:r>
      <w:r w:rsidR="003E2FAC">
        <w:rPr>
          <w:lang w:val="es-ES"/>
        </w:rPr>
        <w:t xml:space="preserve">, y la necesidad de crear la categoría de </w:t>
      </w:r>
      <w:r w:rsidR="001B354C">
        <w:rPr>
          <w:lang w:val="es-ES"/>
        </w:rPr>
        <w:t>Áreas</w:t>
      </w:r>
      <w:r w:rsidR="003E2FAC">
        <w:rPr>
          <w:lang w:val="es-ES"/>
        </w:rPr>
        <w:t xml:space="preserve"> Agropecu</w:t>
      </w:r>
      <w:r w:rsidR="001B354C">
        <w:rPr>
          <w:lang w:val="es-ES"/>
        </w:rPr>
        <w:t>arias Arboladas.</w:t>
      </w:r>
    </w:p>
    <w:p w:rsidR="006C47DB" w:rsidRDefault="006C47DB">
      <w:pPr>
        <w:jc w:val="left"/>
        <w:rPr>
          <w:lang w:val="es-ES"/>
        </w:rPr>
      </w:pPr>
      <w:bookmarkStart w:id="30" w:name="_Ref509046271"/>
      <w:bookmarkStart w:id="31" w:name="_Ref509046265"/>
    </w:p>
    <w:p w:rsidR="006C47DB" w:rsidRDefault="006C47DB" w:rsidP="004069E6">
      <w:pPr>
        <w:pStyle w:val="Ttulo3"/>
        <w:numPr>
          <w:ilvl w:val="0"/>
          <w:numId w:val="15"/>
        </w:numPr>
        <w:rPr>
          <w:lang w:val="es-ES"/>
        </w:rPr>
      </w:pPr>
      <w:bookmarkStart w:id="32" w:name="_Toc509076995"/>
      <w:r w:rsidRPr="00865A63">
        <w:rPr>
          <w:lang w:val="es-ES"/>
        </w:rPr>
        <w:t>Pasos a seguir para la interpretación de cobertura de la tierra</w:t>
      </w:r>
      <w:bookmarkEnd w:id="32"/>
    </w:p>
    <w:p w:rsidR="006C47DB" w:rsidRDefault="006C47DB" w:rsidP="006C47DB">
      <w:pPr>
        <w:rPr>
          <w:lang w:val="es-ES"/>
        </w:rPr>
      </w:pPr>
      <w:r>
        <w:rPr>
          <w:lang w:val="es-ES"/>
        </w:rPr>
        <w:t xml:space="preserve">Para disminuir el sesgo en la foto-interpretación de </w:t>
      </w:r>
      <w:r w:rsidR="007A3815">
        <w:rPr>
          <w:lang w:val="es-ES"/>
        </w:rPr>
        <w:t xml:space="preserve">la </w:t>
      </w:r>
      <w:r>
        <w:rPr>
          <w:lang w:val="es-ES"/>
        </w:rPr>
        <w:t>cobertura se construyó un árbol de decisiones</w:t>
      </w:r>
      <w:r w:rsidR="007A3815">
        <w:rPr>
          <w:lang w:val="es-ES"/>
        </w:rPr>
        <w:t xml:space="preserve"> para la evaluación visual </w:t>
      </w:r>
      <w:r>
        <w:rPr>
          <w:lang w:val="es-ES"/>
        </w:rPr>
        <w:t xml:space="preserve">de imágenes de alta resolución (ver </w:t>
      </w:r>
      <w:r>
        <w:rPr>
          <w:lang w:val="es-ES"/>
        </w:rPr>
        <w:fldChar w:fldCharType="begin"/>
      </w:r>
      <w:r>
        <w:rPr>
          <w:lang w:val="es-ES"/>
        </w:rPr>
        <w:instrText xml:space="preserve"> REF _Ref509074398 \h </w:instrText>
      </w:r>
      <w:r>
        <w:rPr>
          <w:lang w:val="es-ES"/>
        </w:rPr>
      </w:r>
      <w:r>
        <w:rPr>
          <w:lang w:val="es-ES"/>
        </w:rPr>
        <w:fldChar w:fldCharType="separate"/>
      </w:r>
      <w:r>
        <w:rPr>
          <w:lang w:val="es-ES"/>
        </w:rPr>
        <w:t>Figura</w:t>
      </w:r>
      <w:r w:rsidRPr="00335B2D">
        <w:rPr>
          <w:lang w:val="es-ES"/>
        </w:rPr>
        <w:t xml:space="preserve"> </w:t>
      </w:r>
      <w:r>
        <w:rPr>
          <w:noProof/>
          <w:lang w:val="es-ES"/>
        </w:rPr>
        <w:t>2</w:t>
      </w:r>
      <w:r>
        <w:rPr>
          <w:lang w:val="es-ES"/>
        </w:rPr>
        <w:fldChar w:fldCharType="end"/>
      </w:r>
      <w:r>
        <w:rPr>
          <w:lang w:val="es-ES"/>
        </w:rPr>
        <w:t xml:space="preserve">) </w:t>
      </w:r>
      <w:r w:rsidR="00CD096B">
        <w:rPr>
          <w:lang w:val="es-ES"/>
        </w:rPr>
        <w:t>y de</w:t>
      </w:r>
      <w:r>
        <w:rPr>
          <w:lang w:val="es-ES"/>
        </w:rPr>
        <w:t xml:space="preserve"> im</w:t>
      </w:r>
      <w:r w:rsidR="007A3815">
        <w:rPr>
          <w:lang w:val="es-ES"/>
        </w:rPr>
        <w:t xml:space="preserve">ágenes de baja </w:t>
      </w:r>
      <w:r>
        <w:rPr>
          <w:lang w:val="es-ES"/>
        </w:rPr>
        <w:t>resolución (</w:t>
      </w:r>
      <w:r>
        <w:rPr>
          <w:lang w:val="es-ES"/>
        </w:rPr>
        <w:fldChar w:fldCharType="begin"/>
      </w:r>
      <w:r>
        <w:rPr>
          <w:lang w:val="es-ES"/>
        </w:rPr>
        <w:instrText xml:space="preserve"> REF _Ref509074437 \h </w:instrText>
      </w:r>
      <w:r>
        <w:rPr>
          <w:lang w:val="es-ES"/>
        </w:rPr>
      </w:r>
      <w:r>
        <w:rPr>
          <w:lang w:val="es-ES"/>
        </w:rPr>
        <w:fldChar w:fldCharType="separate"/>
      </w:r>
      <w:r>
        <w:rPr>
          <w:lang w:val="es-ES"/>
        </w:rPr>
        <w:t>Figura</w:t>
      </w:r>
      <w:r w:rsidRPr="00C9018A">
        <w:rPr>
          <w:lang w:val="es-ES"/>
        </w:rPr>
        <w:t xml:space="preserve"> </w:t>
      </w:r>
      <w:r w:rsidRPr="00C9018A">
        <w:rPr>
          <w:noProof/>
          <w:lang w:val="es-ES"/>
        </w:rPr>
        <w:t>3</w:t>
      </w:r>
      <w:r>
        <w:rPr>
          <w:lang w:val="es-ES"/>
        </w:rPr>
        <w:fldChar w:fldCharType="end"/>
      </w:r>
      <w:r>
        <w:rPr>
          <w:lang w:val="es-ES"/>
        </w:rPr>
        <w:t xml:space="preserve">). En estos procedimientos </w:t>
      </w:r>
      <w:r>
        <w:rPr>
          <w:lang w:val="es-ES"/>
        </w:rPr>
        <w:lastRenderedPageBreak/>
        <w:t>se indica claramente cómo y en que orden se debe utilizar la información auxiliar. Se realizará un ejercicio de control de calidad para garantizar que los intérpretes han seguido el procedimiento acordado.</w:t>
      </w:r>
    </w:p>
    <w:p w:rsidR="006C47DB" w:rsidRDefault="006C47DB" w:rsidP="006C47DB">
      <w:pPr>
        <w:rPr>
          <w:lang w:val="es-ES"/>
        </w:rPr>
      </w:pPr>
    </w:p>
    <w:p w:rsidR="006C47DB" w:rsidRDefault="006C47DB" w:rsidP="004069E6">
      <w:pPr>
        <w:pStyle w:val="Ttulo3"/>
        <w:numPr>
          <w:ilvl w:val="0"/>
          <w:numId w:val="15"/>
        </w:numPr>
        <w:rPr>
          <w:lang w:val="es-ES"/>
        </w:rPr>
      </w:pPr>
      <w:bookmarkStart w:id="33" w:name="_Toc509076996"/>
      <w:r>
        <w:rPr>
          <w:lang w:val="es-ES"/>
        </w:rPr>
        <w:t>Registro de cambio de cobertura</w:t>
      </w:r>
      <w:bookmarkEnd w:id="33"/>
    </w:p>
    <w:p w:rsidR="006C47DB" w:rsidRDefault="00546B09">
      <w:pPr>
        <w:jc w:val="left"/>
        <w:rPr>
          <w:lang w:val="es-ES"/>
        </w:rPr>
      </w:pPr>
      <w:r>
        <w:rPr>
          <w:lang w:val="es-ES"/>
        </w:rPr>
        <w:t xml:space="preserve">El registro de cambio de cobertura se realiza una vez que la evaluación visual es realizada para todos los puntos en el 2005 y el 2015. </w:t>
      </w:r>
      <w:r w:rsidR="002A73AC">
        <w:rPr>
          <w:lang w:val="es-ES"/>
        </w:rPr>
        <w:t xml:space="preserve">En la </w:t>
      </w:r>
      <w:r w:rsidR="002A73AC">
        <w:rPr>
          <w:lang w:val="es-ES"/>
        </w:rPr>
        <w:fldChar w:fldCharType="begin"/>
      </w:r>
      <w:r w:rsidR="002A73AC">
        <w:rPr>
          <w:lang w:val="es-ES"/>
        </w:rPr>
        <w:instrText xml:space="preserve"> REF _Ref509075453 \h </w:instrText>
      </w:r>
      <w:r w:rsidR="002A73AC">
        <w:rPr>
          <w:lang w:val="es-ES"/>
        </w:rPr>
      </w:r>
      <w:r w:rsidR="002A73AC">
        <w:rPr>
          <w:lang w:val="es-ES"/>
        </w:rPr>
        <w:fldChar w:fldCharType="separate"/>
      </w:r>
      <w:r w:rsidR="002A73AC" w:rsidRPr="009505D8">
        <w:rPr>
          <w:lang w:val="es-ES"/>
        </w:rPr>
        <w:t xml:space="preserve">Tabla </w:t>
      </w:r>
      <w:r w:rsidR="002A73AC">
        <w:rPr>
          <w:noProof/>
          <w:lang w:val="es-ES"/>
        </w:rPr>
        <w:t>8</w:t>
      </w:r>
      <w:r w:rsidR="002A73AC">
        <w:rPr>
          <w:lang w:val="es-ES"/>
        </w:rPr>
        <w:fldChar w:fldCharType="end"/>
      </w:r>
      <w:r w:rsidR="002A73AC">
        <w:rPr>
          <w:lang w:val="es-ES"/>
        </w:rPr>
        <w:t xml:space="preserve"> se consigna el listado de</w:t>
      </w:r>
      <w:r>
        <w:rPr>
          <w:lang w:val="es-ES"/>
        </w:rPr>
        <w:t xml:space="preserve"> categorías de cambio de cobertura </w:t>
      </w:r>
      <w:r w:rsidR="002A73AC">
        <w:rPr>
          <w:lang w:val="es-ES"/>
        </w:rPr>
        <w:t xml:space="preserve">a registrar. Estas categorías son consistentes con la matriz de cambio de uso presentada en la </w:t>
      </w:r>
      <w:r w:rsidR="002A73AC">
        <w:rPr>
          <w:lang w:val="es-ES"/>
        </w:rPr>
        <w:fldChar w:fldCharType="begin"/>
      </w:r>
      <w:r w:rsidR="002A73AC">
        <w:rPr>
          <w:lang w:val="es-ES"/>
        </w:rPr>
        <w:instrText xml:space="preserve"> REF _Ref507749405 \h </w:instrText>
      </w:r>
      <w:r w:rsidR="002A73AC">
        <w:rPr>
          <w:lang w:val="es-ES"/>
        </w:rPr>
      </w:r>
      <w:r w:rsidR="002A73AC">
        <w:rPr>
          <w:lang w:val="es-ES"/>
        </w:rPr>
        <w:fldChar w:fldCharType="separate"/>
      </w:r>
      <w:r w:rsidR="002A73AC" w:rsidRPr="0001529C">
        <w:rPr>
          <w:lang w:val="es-ES"/>
        </w:rPr>
        <w:t xml:space="preserve">Tabla </w:t>
      </w:r>
      <w:r w:rsidR="002A73AC">
        <w:rPr>
          <w:noProof/>
          <w:lang w:val="es-ES"/>
        </w:rPr>
        <w:t>1</w:t>
      </w:r>
      <w:r w:rsidR="002A73AC">
        <w:rPr>
          <w:lang w:val="es-ES"/>
        </w:rPr>
        <w:fldChar w:fldCharType="end"/>
      </w:r>
      <w:r w:rsidR="002A73AC">
        <w:rPr>
          <w:lang w:val="es-ES"/>
        </w:rPr>
        <w:t>.</w:t>
      </w:r>
    </w:p>
    <w:p w:rsidR="006C47DB" w:rsidRDefault="006C47DB">
      <w:pPr>
        <w:jc w:val="left"/>
        <w:rPr>
          <w:lang w:val="es-ES"/>
        </w:rPr>
      </w:pPr>
    </w:p>
    <w:p w:rsidR="006C47DB" w:rsidRDefault="006C47DB" w:rsidP="004069E6">
      <w:pPr>
        <w:pStyle w:val="Ttulo3"/>
        <w:numPr>
          <w:ilvl w:val="0"/>
          <w:numId w:val="15"/>
        </w:numPr>
        <w:rPr>
          <w:lang w:val="es-ES"/>
        </w:rPr>
      </w:pPr>
      <w:bookmarkStart w:id="34" w:name="_Toc509076997"/>
      <w:r w:rsidRPr="00263F66">
        <w:rPr>
          <w:lang w:val="es-ES"/>
        </w:rPr>
        <w:t>Software propuesto:</w:t>
      </w:r>
      <w:bookmarkEnd w:id="34"/>
    </w:p>
    <w:p w:rsidR="006C47DB" w:rsidRDefault="006C47DB" w:rsidP="006C47DB">
      <w:pPr>
        <w:rPr>
          <w:lang w:val="es-ES"/>
        </w:rPr>
      </w:pPr>
      <w:r>
        <w:rPr>
          <w:lang w:val="es-ES"/>
        </w:rPr>
        <w:t xml:space="preserve">Se utiliza </w:t>
      </w:r>
      <w:proofErr w:type="spellStart"/>
      <w:r w:rsidRPr="00ED3D16">
        <w:rPr>
          <w:lang w:val="es-ES"/>
        </w:rPr>
        <w:t>C</w:t>
      </w:r>
      <w:r>
        <w:rPr>
          <w:lang w:val="es-ES"/>
        </w:rPr>
        <w:t>ollect</w:t>
      </w:r>
      <w:proofErr w:type="spellEnd"/>
      <w:r>
        <w:rPr>
          <w:lang w:val="es-ES"/>
        </w:rPr>
        <w:t xml:space="preserve"> </w:t>
      </w:r>
      <w:proofErr w:type="spellStart"/>
      <w:r w:rsidRPr="00ED3D16">
        <w:rPr>
          <w:lang w:val="es-ES"/>
        </w:rPr>
        <w:t>E</w:t>
      </w:r>
      <w:r>
        <w:rPr>
          <w:lang w:val="es-ES"/>
        </w:rPr>
        <w:t>arth</w:t>
      </w:r>
      <w:proofErr w:type="spellEnd"/>
      <w:r>
        <w:rPr>
          <w:lang w:val="es-ES"/>
        </w:rPr>
        <w:t xml:space="preserve"> desktop</w:t>
      </w:r>
      <w:r w:rsidRPr="00ED3D16">
        <w:rPr>
          <w:lang w:val="es-ES"/>
        </w:rPr>
        <w:t xml:space="preserve"> para acceder a imágenes de alta resolución e</w:t>
      </w:r>
      <w:r>
        <w:rPr>
          <w:lang w:val="es-ES"/>
        </w:rPr>
        <w:t>n GE y BING, e imágenes auxiliares</w:t>
      </w:r>
      <w:r w:rsidRPr="00ED3D16">
        <w:rPr>
          <w:lang w:val="es-ES"/>
        </w:rPr>
        <w:t xml:space="preserve"> </w:t>
      </w:r>
      <w:proofErr w:type="spellStart"/>
      <w:r w:rsidRPr="00ED3D16">
        <w:rPr>
          <w:lang w:val="es-ES"/>
        </w:rPr>
        <w:t>Lansat</w:t>
      </w:r>
      <w:proofErr w:type="spellEnd"/>
      <w:r w:rsidRPr="00ED3D16">
        <w:rPr>
          <w:lang w:val="es-ES"/>
        </w:rPr>
        <w:t xml:space="preserve"> y </w:t>
      </w:r>
      <w:proofErr w:type="spellStart"/>
      <w:r w:rsidRPr="00ED3D16">
        <w:rPr>
          <w:lang w:val="es-ES"/>
        </w:rPr>
        <w:t>Sent</w:t>
      </w:r>
      <w:r>
        <w:rPr>
          <w:lang w:val="es-ES"/>
        </w:rPr>
        <w:t>inel</w:t>
      </w:r>
      <w:proofErr w:type="spellEnd"/>
      <w:r>
        <w:rPr>
          <w:lang w:val="es-ES"/>
        </w:rPr>
        <w:t xml:space="preserve"> del Google </w:t>
      </w:r>
      <w:proofErr w:type="spellStart"/>
      <w:r>
        <w:rPr>
          <w:lang w:val="es-ES"/>
        </w:rPr>
        <w:t>Earth</w:t>
      </w:r>
      <w:proofErr w:type="spellEnd"/>
      <w:r>
        <w:rPr>
          <w:lang w:val="es-ES"/>
        </w:rPr>
        <w:t xml:space="preserve"> </w:t>
      </w:r>
      <w:proofErr w:type="spellStart"/>
      <w:r>
        <w:rPr>
          <w:lang w:val="es-ES"/>
        </w:rPr>
        <w:t>Engine</w:t>
      </w:r>
      <w:proofErr w:type="spellEnd"/>
      <w:r>
        <w:rPr>
          <w:lang w:val="es-ES"/>
        </w:rPr>
        <w:t xml:space="preserve">. La EVM se realiza directamente sobre los mosaicos </w:t>
      </w:r>
      <w:proofErr w:type="spellStart"/>
      <w:r>
        <w:rPr>
          <w:lang w:val="es-ES"/>
        </w:rPr>
        <w:t>Landsat</w:t>
      </w:r>
      <w:proofErr w:type="spellEnd"/>
      <w:r>
        <w:rPr>
          <w:lang w:val="es-ES"/>
        </w:rPr>
        <w:t xml:space="preserve"> y </w:t>
      </w:r>
      <w:proofErr w:type="spellStart"/>
      <w:r>
        <w:rPr>
          <w:lang w:val="es-ES"/>
        </w:rPr>
        <w:t>Rapide</w:t>
      </w:r>
      <w:proofErr w:type="spellEnd"/>
      <w:r>
        <w:rPr>
          <w:lang w:val="es-ES"/>
        </w:rPr>
        <w:t xml:space="preserve"> </w:t>
      </w:r>
      <w:proofErr w:type="spellStart"/>
      <w:r>
        <w:rPr>
          <w:lang w:val="es-ES"/>
        </w:rPr>
        <w:t>Eye</w:t>
      </w:r>
      <w:proofErr w:type="spellEnd"/>
      <w:r>
        <w:rPr>
          <w:lang w:val="es-ES"/>
        </w:rPr>
        <w:t xml:space="preserve"> desplegados </w:t>
      </w:r>
      <w:proofErr w:type="spellStart"/>
      <w:r>
        <w:rPr>
          <w:lang w:val="es-ES"/>
        </w:rPr>
        <w:t>ArcGIS</w:t>
      </w:r>
      <w:proofErr w:type="spellEnd"/>
      <w:r>
        <w:rPr>
          <w:lang w:val="es-ES"/>
        </w:rPr>
        <w:t xml:space="preserve">, utilizando la misma cuadricula y puntos dentro de la parcela generada por </w:t>
      </w:r>
      <w:proofErr w:type="spellStart"/>
      <w:r>
        <w:rPr>
          <w:lang w:val="es-ES"/>
        </w:rPr>
        <w:t>Collect</w:t>
      </w:r>
      <w:proofErr w:type="spellEnd"/>
      <w:r>
        <w:rPr>
          <w:lang w:val="es-ES"/>
        </w:rPr>
        <w:t xml:space="preserve"> </w:t>
      </w:r>
      <w:proofErr w:type="spellStart"/>
      <w:r>
        <w:rPr>
          <w:lang w:val="es-ES"/>
        </w:rPr>
        <w:t>Earth</w:t>
      </w:r>
      <w:proofErr w:type="spellEnd"/>
      <w:r>
        <w:rPr>
          <w:lang w:val="es-ES"/>
        </w:rPr>
        <w:t xml:space="preserve"> en Google </w:t>
      </w:r>
      <w:proofErr w:type="spellStart"/>
      <w:r>
        <w:rPr>
          <w:lang w:val="es-ES"/>
        </w:rPr>
        <w:t>Earth</w:t>
      </w:r>
      <w:proofErr w:type="spellEnd"/>
      <w:r>
        <w:rPr>
          <w:lang w:val="es-ES"/>
        </w:rPr>
        <w:t>. El</w:t>
      </w:r>
      <w:r w:rsidRPr="00ED3D16">
        <w:rPr>
          <w:lang w:val="es-ES"/>
        </w:rPr>
        <w:t xml:space="preserve"> registro de la informac</w:t>
      </w:r>
      <w:r>
        <w:rPr>
          <w:lang w:val="es-ES"/>
        </w:rPr>
        <w:t>ión se realiza directamente sobre una plantilla de registro en Excel</w:t>
      </w:r>
      <w:r w:rsidRPr="00ED3D16">
        <w:rPr>
          <w:lang w:val="es-ES"/>
        </w:rPr>
        <w:t>.</w:t>
      </w:r>
    </w:p>
    <w:p w:rsidR="006C47DB" w:rsidRDefault="006C47DB" w:rsidP="006C47DB">
      <w:pPr>
        <w:rPr>
          <w:lang w:val="es-ES"/>
        </w:rPr>
      </w:pPr>
    </w:p>
    <w:p w:rsidR="006C47DB" w:rsidRDefault="006C47DB" w:rsidP="006C47DB">
      <w:pPr>
        <w:rPr>
          <w:lang w:val="es-ES"/>
        </w:rPr>
      </w:pPr>
      <w:r>
        <w:rPr>
          <w:lang w:val="es-ES"/>
        </w:rPr>
        <w:t xml:space="preserve">Para la EVM en </w:t>
      </w:r>
      <w:proofErr w:type="spellStart"/>
      <w:r>
        <w:rPr>
          <w:lang w:val="es-ES"/>
        </w:rPr>
        <w:t>ArcGIS</w:t>
      </w:r>
      <w:proofErr w:type="spellEnd"/>
      <w:r>
        <w:rPr>
          <w:lang w:val="es-ES"/>
        </w:rPr>
        <w:t xml:space="preserve"> se prepara una carpeta con las siguientes capas de referencia:</w:t>
      </w:r>
    </w:p>
    <w:p w:rsidR="006C47DB" w:rsidRDefault="006C47DB" w:rsidP="005C53F3">
      <w:pPr>
        <w:pStyle w:val="Prrafodelista"/>
        <w:rPr>
          <w:lang w:val="es-ES"/>
        </w:rPr>
      </w:pPr>
      <w:r>
        <w:rPr>
          <w:lang w:val="es-ES"/>
        </w:rPr>
        <w:t>Malla Sistemática INF 3082p subdividida en 3 grupos de trabajo y la parcela de 3x3 puntos.</w:t>
      </w:r>
    </w:p>
    <w:p w:rsidR="006C47DB" w:rsidRDefault="006C47DB" w:rsidP="005C53F3">
      <w:pPr>
        <w:pStyle w:val="Prrafodelista"/>
        <w:rPr>
          <w:lang w:val="es-ES"/>
        </w:rPr>
      </w:pPr>
      <w:r>
        <w:rPr>
          <w:lang w:val="es-ES"/>
        </w:rPr>
        <w:t>Juego de imágenes 2005</w:t>
      </w:r>
    </w:p>
    <w:p w:rsidR="006C47DB" w:rsidRDefault="006C47DB" w:rsidP="005C53F3">
      <w:pPr>
        <w:pStyle w:val="Prrafodelista"/>
        <w:rPr>
          <w:lang w:val="es-ES"/>
        </w:rPr>
      </w:pPr>
      <w:r>
        <w:rPr>
          <w:lang w:val="es-ES"/>
        </w:rPr>
        <w:t>Juego de imágenes 2015</w:t>
      </w:r>
    </w:p>
    <w:p w:rsidR="006C47DB" w:rsidRDefault="006C47DB" w:rsidP="005C53F3">
      <w:pPr>
        <w:pStyle w:val="Prrafodelista"/>
        <w:rPr>
          <w:lang w:val="es-ES"/>
        </w:rPr>
      </w:pPr>
      <w:r w:rsidRPr="00510536">
        <w:rPr>
          <w:lang w:val="es-ES"/>
        </w:rPr>
        <w:t>Mosaico NDVI</w:t>
      </w:r>
      <w:r>
        <w:rPr>
          <w:lang w:val="es-ES"/>
        </w:rPr>
        <w:t xml:space="preserve"> 2005</w:t>
      </w:r>
    </w:p>
    <w:p w:rsidR="006C47DB" w:rsidRDefault="006C47DB" w:rsidP="005C53F3">
      <w:pPr>
        <w:pStyle w:val="Prrafodelista"/>
        <w:rPr>
          <w:lang w:val="es-ES"/>
        </w:rPr>
      </w:pPr>
      <w:r>
        <w:rPr>
          <w:lang w:val="es-ES"/>
        </w:rPr>
        <w:t>Mapa MAGFOR Café 2002, Capa de plantaciones forestales del INAFOR (cultivos perennes).</w:t>
      </w:r>
    </w:p>
    <w:p w:rsidR="003726ED" w:rsidRDefault="003726ED" w:rsidP="005C53F3">
      <w:pPr>
        <w:pStyle w:val="Prrafodelista"/>
        <w:rPr>
          <w:lang w:val="es-ES"/>
        </w:rPr>
      </w:pPr>
      <w:bookmarkStart w:id="35" w:name="_GoBack"/>
      <w:bookmarkEnd w:id="35"/>
      <w:r w:rsidRPr="003726ED">
        <w:rPr>
          <w:lang w:val="es-ES"/>
        </w:rPr>
        <w:t xml:space="preserve">Mapa de monitoreo de la producción cultivos 2016-2017. INETER. </w:t>
      </w:r>
    </w:p>
    <w:p w:rsidR="003726ED" w:rsidRPr="005C53F3" w:rsidRDefault="003726ED" w:rsidP="005C53F3">
      <w:pPr>
        <w:ind w:left="1418"/>
        <w:rPr>
          <w:lang w:val="es-ES"/>
        </w:rPr>
      </w:pPr>
    </w:p>
    <w:p w:rsidR="006C47DB" w:rsidRDefault="006C47DB" w:rsidP="004069E6">
      <w:pPr>
        <w:pStyle w:val="Ttulo3"/>
        <w:numPr>
          <w:ilvl w:val="0"/>
          <w:numId w:val="15"/>
        </w:numPr>
        <w:rPr>
          <w:lang w:val="es-ES"/>
        </w:rPr>
      </w:pPr>
      <w:bookmarkStart w:id="36" w:name="_Toc509076998"/>
      <w:r>
        <w:rPr>
          <w:lang w:val="es-ES"/>
        </w:rPr>
        <w:t>Plantilla de registro</w:t>
      </w:r>
      <w:bookmarkEnd w:id="36"/>
    </w:p>
    <w:p w:rsidR="006C47DB" w:rsidRDefault="005C53F3" w:rsidP="006C47DB">
      <w:pPr>
        <w:rPr>
          <w:lang w:val="es-ES"/>
        </w:rPr>
      </w:pPr>
      <w:r>
        <w:rPr>
          <w:lang w:val="es-ES"/>
        </w:rPr>
        <w:t>Se preparó una hoja Excel con la plantilla de registro de la EVM</w:t>
      </w:r>
      <w:r w:rsidR="00514604">
        <w:rPr>
          <w:rStyle w:val="Refdenotaalpie"/>
          <w:lang w:val="es-ES"/>
        </w:rPr>
        <w:footnoteReference w:id="8"/>
      </w:r>
      <w:r>
        <w:rPr>
          <w:lang w:val="es-ES"/>
        </w:rPr>
        <w:t xml:space="preserve"> con las siguientes variables:</w:t>
      </w:r>
    </w:p>
    <w:p w:rsidR="005C53F3" w:rsidRDefault="005C53F3" w:rsidP="0030767B">
      <w:pPr>
        <w:rPr>
          <w:lang w:val="es-ES"/>
        </w:rPr>
      </w:pPr>
    </w:p>
    <w:p w:rsidR="0030767B" w:rsidRPr="005C53F3" w:rsidRDefault="0030767B" w:rsidP="005C53F3">
      <w:pPr>
        <w:pStyle w:val="Prrafodelista"/>
        <w:rPr>
          <w:lang w:val="es-ES"/>
        </w:rPr>
      </w:pPr>
      <w:proofErr w:type="spellStart"/>
      <w:r w:rsidRPr="005C53F3">
        <w:rPr>
          <w:lang w:val="es-ES"/>
        </w:rPr>
        <w:t>idCE</w:t>
      </w:r>
      <w:proofErr w:type="spellEnd"/>
      <w:r w:rsidR="005C53F3" w:rsidRPr="005C53F3">
        <w:rPr>
          <w:lang w:val="es-ES"/>
        </w:rPr>
        <w:t>: Identificador del punto central de la parcela en la malla intensificada INF.</w:t>
      </w:r>
    </w:p>
    <w:p w:rsidR="0030767B" w:rsidRPr="005C53F3" w:rsidRDefault="0030767B" w:rsidP="005C53F3">
      <w:pPr>
        <w:pStyle w:val="Prrafodelista"/>
        <w:rPr>
          <w:lang w:val="es-ES"/>
        </w:rPr>
      </w:pPr>
      <w:proofErr w:type="spellStart"/>
      <w:r w:rsidRPr="005C53F3">
        <w:rPr>
          <w:lang w:val="es-ES"/>
        </w:rPr>
        <w:t>Fotointerpretador</w:t>
      </w:r>
      <w:proofErr w:type="spellEnd"/>
      <w:r w:rsidR="005C53F3" w:rsidRPr="005C53F3">
        <w:rPr>
          <w:lang w:val="es-ES"/>
        </w:rPr>
        <w:t xml:space="preserve">: Nombre del </w:t>
      </w:r>
      <w:proofErr w:type="spellStart"/>
      <w:r w:rsidR="005C53F3" w:rsidRPr="005C53F3">
        <w:rPr>
          <w:lang w:val="es-ES"/>
        </w:rPr>
        <w:t>fotointérprete</w:t>
      </w:r>
      <w:proofErr w:type="spellEnd"/>
      <w:r w:rsidR="005C53F3" w:rsidRPr="005C53F3">
        <w:rPr>
          <w:lang w:val="es-ES"/>
        </w:rPr>
        <w:t>.</w:t>
      </w:r>
    </w:p>
    <w:p w:rsidR="0030767B" w:rsidRPr="005C53F3" w:rsidRDefault="0030767B" w:rsidP="005C53F3">
      <w:pPr>
        <w:pStyle w:val="Prrafodelista"/>
        <w:rPr>
          <w:lang w:val="es-ES"/>
        </w:rPr>
      </w:pPr>
      <w:proofErr w:type="spellStart"/>
      <w:r w:rsidRPr="005C53F3">
        <w:rPr>
          <w:lang w:val="es-ES"/>
        </w:rPr>
        <w:t>YCoordinat</w:t>
      </w:r>
      <w:proofErr w:type="spellEnd"/>
      <w:r w:rsidR="005C53F3" w:rsidRPr="005C53F3">
        <w:rPr>
          <w:lang w:val="es-ES"/>
        </w:rPr>
        <w:t xml:space="preserve">: Coordenada </w:t>
      </w:r>
      <w:proofErr w:type="spellStart"/>
      <w:r w:rsidR="005C53F3" w:rsidRPr="005C53F3">
        <w:rPr>
          <w:lang w:val="es-ES"/>
        </w:rPr>
        <w:t>Nore</w:t>
      </w:r>
      <w:proofErr w:type="spellEnd"/>
      <w:r w:rsidR="005C53F3" w:rsidRPr="005C53F3">
        <w:rPr>
          <w:lang w:val="es-ES"/>
        </w:rPr>
        <w:t xml:space="preserve"> del punto central de la parcela en la malla intensificada INF.</w:t>
      </w:r>
    </w:p>
    <w:p w:rsidR="0030767B" w:rsidRPr="005C53F3" w:rsidRDefault="0030767B" w:rsidP="005C53F3">
      <w:pPr>
        <w:pStyle w:val="Prrafodelista"/>
        <w:rPr>
          <w:lang w:val="es-ES"/>
        </w:rPr>
      </w:pPr>
      <w:proofErr w:type="spellStart"/>
      <w:r w:rsidRPr="005C53F3">
        <w:rPr>
          <w:lang w:val="es-ES"/>
        </w:rPr>
        <w:t>XCoordinat</w:t>
      </w:r>
      <w:proofErr w:type="spellEnd"/>
      <w:r w:rsidR="005C53F3" w:rsidRPr="005C53F3">
        <w:rPr>
          <w:lang w:val="es-ES"/>
        </w:rPr>
        <w:t>: Coordenada Este del punto central de la parcela en la malla intensificada INF.</w:t>
      </w:r>
    </w:p>
    <w:p w:rsidR="0030767B" w:rsidRPr="005C53F3" w:rsidRDefault="0030767B" w:rsidP="005C53F3">
      <w:pPr>
        <w:pStyle w:val="Prrafodelista"/>
        <w:rPr>
          <w:lang w:val="es-ES"/>
        </w:rPr>
      </w:pPr>
      <w:r w:rsidRPr="005C53F3">
        <w:rPr>
          <w:lang w:val="es-ES"/>
        </w:rPr>
        <w:t>Cobertura2005</w:t>
      </w:r>
      <w:r w:rsidR="005C53F3">
        <w:rPr>
          <w:lang w:val="es-ES"/>
        </w:rPr>
        <w:t xml:space="preserve">: Categoría de cobertura en el 2005 según </w:t>
      </w:r>
      <w:r w:rsidR="005C53F3">
        <w:rPr>
          <w:lang w:val="es-ES"/>
        </w:rPr>
        <w:fldChar w:fldCharType="begin"/>
      </w:r>
      <w:r w:rsidR="005C53F3">
        <w:rPr>
          <w:lang w:val="es-ES"/>
        </w:rPr>
        <w:instrText xml:space="preserve"> REF _Ref509070677 \h </w:instrText>
      </w:r>
      <w:r w:rsidR="005C53F3">
        <w:rPr>
          <w:lang w:val="es-ES"/>
        </w:rPr>
      </w:r>
      <w:r w:rsidR="005C53F3">
        <w:rPr>
          <w:lang w:val="es-ES"/>
        </w:rPr>
        <w:fldChar w:fldCharType="separate"/>
      </w:r>
      <w:r w:rsidR="005C53F3">
        <w:rPr>
          <w:lang w:val="es-ES"/>
        </w:rPr>
        <w:t>Tabla</w:t>
      </w:r>
      <w:r w:rsidR="005C53F3" w:rsidRPr="00A025F4">
        <w:rPr>
          <w:lang w:val="es-ES"/>
        </w:rPr>
        <w:t xml:space="preserve"> </w:t>
      </w:r>
      <w:r w:rsidR="005C53F3">
        <w:rPr>
          <w:noProof/>
          <w:lang w:val="es-ES"/>
        </w:rPr>
        <w:t>7</w:t>
      </w:r>
      <w:r w:rsidR="005C53F3">
        <w:rPr>
          <w:lang w:val="es-ES"/>
        </w:rPr>
        <w:fldChar w:fldCharType="end"/>
      </w:r>
      <w:r w:rsidR="005C53F3">
        <w:rPr>
          <w:lang w:val="es-ES"/>
        </w:rPr>
        <w:t>.</w:t>
      </w:r>
    </w:p>
    <w:p w:rsidR="0030767B" w:rsidRPr="005C53F3" w:rsidRDefault="0030767B" w:rsidP="005C53F3">
      <w:pPr>
        <w:pStyle w:val="Prrafodelista"/>
        <w:rPr>
          <w:lang w:val="es-ES"/>
        </w:rPr>
      </w:pPr>
      <w:r w:rsidRPr="005C53F3">
        <w:rPr>
          <w:lang w:val="es-ES"/>
        </w:rPr>
        <w:t>Puntos_Arboles05</w:t>
      </w:r>
      <w:r w:rsidR="005C53F3">
        <w:rPr>
          <w:lang w:val="es-ES"/>
        </w:rPr>
        <w:t>: Numero de puntos de la parcela que coinciden con copas de árboles en el 2005.</w:t>
      </w:r>
    </w:p>
    <w:p w:rsidR="0030767B" w:rsidRPr="005C53F3" w:rsidRDefault="0030767B" w:rsidP="005C53F3">
      <w:pPr>
        <w:pStyle w:val="Prrafodelista"/>
        <w:rPr>
          <w:lang w:val="es-ES"/>
        </w:rPr>
      </w:pPr>
      <w:r w:rsidRPr="005C53F3">
        <w:rPr>
          <w:lang w:val="es-ES"/>
        </w:rPr>
        <w:t>Certeza05</w:t>
      </w:r>
      <w:r w:rsidR="005C53F3">
        <w:rPr>
          <w:lang w:val="es-ES"/>
        </w:rPr>
        <w:t>: Nivel de certeza de la fotointerpretación del 2005.</w:t>
      </w:r>
    </w:p>
    <w:p w:rsidR="0030767B" w:rsidRDefault="0030767B" w:rsidP="005C53F3">
      <w:pPr>
        <w:pStyle w:val="Prrafodelista"/>
        <w:rPr>
          <w:lang w:val="es-ES"/>
        </w:rPr>
      </w:pPr>
      <w:r w:rsidRPr="005C53F3">
        <w:rPr>
          <w:lang w:val="es-ES"/>
        </w:rPr>
        <w:t>Imagen2005</w:t>
      </w:r>
      <w:r w:rsidR="005C53F3">
        <w:rPr>
          <w:lang w:val="es-ES"/>
        </w:rPr>
        <w:t>: Fuente o sensor de la imagen utilizada en la fotointerpretación del 2005.</w:t>
      </w:r>
    </w:p>
    <w:p w:rsidR="009D4F32" w:rsidRPr="005C53F3" w:rsidRDefault="009D4F32" w:rsidP="005C53F3">
      <w:pPr>
        <w:pStyle w:val="Prrafodelista"/>
        <w:rPr>
          <w:lang w:val="es-ES"/>
        </w:rPr>
      </w:pPr>
      <w:r>
        <w:rPr>
          <w:lang w:val="es-ES"/>
        </w:rPr>
        <w:t>Nombre de la imagen 2005:</w:t>
      </w:r>
    </w:p>
    <w:p w:rsidR="0030767B" w:rsidRPr="005C53F3" w:rsidRDefault="0030767B" w:rsidP="005C53F3">
      <w:pPr>
        <w:pStyle w:val="Prrafodelista"/>
        <w:rPr>
          <w:lang w:val="es-ES"/>
        </w:rPr>
      </w:pPr>
      <w:r w:rsidRPr="005C53F3">
        <w:rPr>
          <w:lang w:val="es-ES"/>
        </w:rPr>
        <w:t>Fecha2005</w:t>
      </w:r>
      <w:r w:rsidR="005C53F3">
        <w:rPr>
          <w:lang w:val="es-ES"/>
        </w:rPr>
        <w:t>: Fecha de captura de la imagen utilizada en la fotointerpretación del 2005.</w:t>
      </w:r>
    </w:p>
    <w:p w:rsidR="0030767B" w:rsidRPr="005C53F3" w:rsidRDefault="0030767B" w:rsidP="005C53F3">
      <w:pPr>
        <w:pStyle w:val="Prrafodelista"/>
        <w:rPr>
          <w:lang w:val="es-ES"/>
        </w:rPr>
      </w:pPr>
      <w:r w:rsidRPr="005C53F3">
        <w:rPr>
          <w:lang w:val="es-ES"/>
        </w:rPr>
        <w:t>Resolucion05</w:t>
      </w:r>
      <w:r w:rsidR="005C53F3">
        <w:rPr>
          <w:lang w:val="es-ES"/>
        </w:rPr>
        <w:t>: Resolución de la imagen utilizada en la fotointerpretación del 2005.</w:t>
      </w:r>
    </w:p>
    <w:p w:rsidR="0030767B" w:rsidRPr="005C53F3" w:rsidRDefault="0030767B" w:rsidP="005C53F3">
      <w:pPr>
        <w:pStyle w:val="Prrafodelista"/>
        <w:rPr>
          <w:lang w:val="es-ES"/>
        </w:rPr>
      </w:pPr>
      <w:r w:rsidRPr="005C53F3">
        <w:rPr>
          <w:lang w:val="es-ES"/>
        </w:rPr>
        <w:t>Cobertura2015</w:t>
      </w:r>
      <w:r w:rsidR="005C53F3">
        <w:rPr>
          <w:lang w:val="es-ES"/>
        </w:rPr>
        <w:t xml:space="preserve">: Categoría de cobertura en el 2015 según </w:t>
      </w:r>
      <w:r w:rsidR="005C53F3">
        <w:rPr>
          <w:lang w:val="es-ES"/>
        </w:rPr>
        <w:fldChar w:fldCharType="begin"/>
      </w:r>
      <w:r w:rsidR="005C53F3">
        <w:rPr>
          <w:lang w:val="es-ES"/>
        </w:rPr>
        <w:instrText xml:space="preserve"> REF _Ref509070677 \h </w:instrText>
      </w:r>
      <w:r w:rsidR="005C53F3">
        <w:rPr>
          <w:lang w:val="es-ES"/>
        </w:rPr>
      </w:r>
      <w:r w:rsidR="005C53F3">
        <w:rPr>
          <w:lang w:val="es-ES"/>
        </w:rPr>
        <w:fldChar w:fldCharType="separate"/>
      </w:r>
      <w:r w:rsidR="005C53F3">
        <w:rPr>
          <w:lang w:val="es-ES"/>
        </w:rPr>
        <w:t>Tabla</w:t>
      </w:r>
      <w:r w:rsidR="005C53F3" w:rsidRPr="00A025F4">
        <w:rPr>
          <w:lang w:val="es-ES"/>
        </w:rPr>
        <w:t xml:space="preserve"> </w:t>
      </w:r>
      <w:r w:rsidR="005C53F3">
        <w:rPr>
          <w:noProof/>
          <w:lang w:val="es-ES"/>
        </w:rPr>
        <w:t>7</w:t>
      </w:r>
      <w:r w:rsidR="005C53F3">
        <w:rPr>
          <w:lang w:val="es-ES"/>
        </w:rPr>
        <w:fldChar w:fldCharType="end"/>
      </w:r>
      <w:r w:rsidR="005C53F3">
        <w:rPr>
          <w:lang w:val="es-ES"/>
        </w:rPr>
        <w:t>.</w:t>
      </w:r>
    </w:p>
    <w:p w:rsidR="0030767B" w:rsidRPr="005C53F3" w:rsidRDefault="0030767B" w:rsidP="005C53F3">
      <w:pPr>
        <w:pStyle w:val="Prrafodelista"/>
        <w:rPr>
          <w:lang w:val="es-ES"/>
        </w:rPr>
      </w:pPr>
      <w:r w:rsidRPr="005C53F3">
        <w:rPr>
          <w:lang w:val="es-ES"/>
        </w:rPr>
        <w:t>Puntos_Arboles15</w:t>
      </w:r>
      <w:r w:rsidR="005C53F3">
        <w:rPr>
          <w:lang w:val="es-ES"/>
        </w:rPr>
        <w:t>: Numero de puntos de la parcela que coinciden con copas de árboles en el 2015.</w:t>
      </w:r>
    </w:p>
    <w:p w:rsidR="0030767B" w:rsidRPr="005C53F3" w:rsidRDefault="0030767B" w:rsidP="005C53F3">
      <w:pPr>
        <w:pStyle w:val="Prrafodelista"/>
        <w:rPr>
          <w:lang w:val="es-ES"/>
        </w:rPr>
      </w:pPr>
      <w:r w:rsidRPr="005C53F3">
        <w:rPr>
          <w:lang w:val="es-ES"/>
        </w:rPr>
        <w:t>Certeza15</w:t>
      </w:r>
      <w:r w:rsidR="005C53F3">
        <w:rPr>
          <w:lang w:val="es-ES"/>
        </w:rPr>
        <w:t>: Nivel de certeza de la fotointerpretación del 2005.</w:t>
      </w:r>
    </w:p>
    <w:p w:rsidR="0030767B" w:rsidRPr="005C53F3" w:rsidRDefault="0030767B" w:rsidP="005C53F3">
      <w:pPr>
        <w:pStyle w:val="Prrafodelista"/>
        <w:rPr>
          <w:lang w:val="es-ES"/>
        </w:rPr>
      </w:pPr>
      <w:r w:rsidRPr="005C53F3">
        <w:rPr>
          <w:lang w:val="es-ES"/>
        </w:rPr>
        <w:t>Imagen2015</w:t>
      </w:r>
      <w:r w:rsidR="005C53F3">
        <w:rPr>
          <w:lang w:val="es-ES"/>
        </w:rPr>
        <w:t>: Fuente o sensor de la imagen utilizada en la fotointerpretación del 2015.</w:t>
      </w:r>
    </w:p>
    <w:p w:rsidR="009D4F32" w:rsidRDefault="009D4F32" w:rsidP="005C53F3">
      <w:pPr>
        <w:pStyle w:val="Prrafodelista"/>
        <w:rPr>
          <w:lang w:val="es-ES"/>
        </w:rPr>
      </w:pPr>
      <w:r>
        <w:rPr>
          <w:lang w:val="es-ES"/>
        </w:rPr>
        <w:t>Nombre de la imagen 2015:</w:t>
      </w:r>
    </w:p>
    <w:p w:rsidR="0030767B" w:rsidRPr="005C53F3" w:rsidRDefault="0030767B" w:rsidP="005C53F3">
      <w:pPr>
        <w:pStyle w:val="Prrafodelista"/>
        <w:rPr>
          <w:lang w:val="es-ES"/>
        </w:rPr>
      </w:pPr>
      <w:r w:rsidRPr="005C53F3">
        <w:rPr>
          <w:lang w:val="es-ES"/>
        </w:rPr>
        <w:t>Fecha2015</w:t>
      </w:r>
      <w:r w:rsidR="005C53F3">
        <w:rPr>
          <w:lang w:val="es-ES"/>
        </w:rPr>
        <w:t>: Fecha de captura de la imagen utilizada en la fotointerpretación del 2015.</w:t>
      </w:r>
    </w:p>
    <w:p w:rsidR="0030767B" w:rsidRPr="00514604" w:rsidRDefault="0030767B" w:rsidP="00514604">
      <w:pPr>
        <w:pStyle w:val="Prrafodelista"/>
        <w:rPr>
          <w:lang w:val="es-ES"/>
        </w:rPr>
      </w:pPr>
      <w:r w:rsidRPr="005C53F3">
        <w:rPr>
          <w:lang w:val="es-ES"/>
        </w:rPr>
        <w:t>Resolucion15</w:t>
      </w:r>
      <w:r w:rsidR="00514604">
        <w:rPr>
          <w:lang w:val="es-ES"/>
        </w:rPr>
        <w:t>: Resolución de la imagen utilizada en la fotointerpretación del 2015.</w:t>
      </w:r>
    </w:p>
    <w:p w:rsidR="0030767B" w:rsidRPr="005C53F3" w:rsidRDefault="005C53F3" w:rsidP="005C53F3">
      <w:pPr>
        <w:pStyle w:val="Prrafodelista"/>
        <w:rPr>
          <w:lang w:val="es-ES"/>
        </w:rPr>
      </w:pPr>
      <w:r>
        <w:rPr>
          <w:lang w:val="es-ES"/>
        </w:rPr>
        <w:t>Desplazamiento entre imáge</w:t>
      </w:r>
      <w:r w:rsidRPr="005C53F3">
        <w:rPr>
          <w:lang w:val="es-ES"/>
        </w:rPr>
        <w:t>nes</w:t>
      </w:r>
      <w:r>
        <w:rPr>
          <w:lang w:val="es-ES"/>
        </w:rPr>
        <w:t xml:space="preserve">: </w:t>
      </w:r>
      <w:r w:rsidR="00514604">
        <w:rPr>
          <w:lang w:val="es-ES"/>
        </w:rPr>
        <w:t>desplazamiento en metros entre imagen de referencia 2005-2015.</w:t>
      </w:r>
    </w:p>
    <w:p w:rsidR="00514604" w:rsidRPr="00514604" w:rsidRDefault="0030767B" w:rsidP="006C47DB">
      <w:pPr>
        <w:pStyle w:val="Prrafodelista"/>
        <w:rPr>
          <w:lang w:val="es-ES"/>
        </w:rPr>
      </w:pPr>
      <w:r w:rsidRPr="005C53F3">
        <w:rPr>
          <w:lang w:val="es-ES"/>
        </w:rPr>
        <w:t>Observaciones</w:t>
      </w:r>
      <w:r w:rsidR="00514604">
        <w:rPr>
          <w:lang w:val="es-ES"/>
        </w:rPr>
        <w:t>: Observaciones relevantes en el proceso de fotointerpretación.</w:t>
      </w:r>
    </w:p>
    <w:p w:rsidR="00514604" w:rsidRDefault="00514604" w:rsidP="006C47DB">
      <w:pPr>
        <w:rPr>
          <w:lang w:val="es-ES"/>
        </w:rPr>
      </w:pPr>
    </w:p>
    <w:p w:rsidR="006C47DB" w:rsidRDefault="006C47DB" w:rsidP="00B43D98">
      <w:pPr>
        <w:pStyle w:val="Ttulo3"/>
        <w:numPr>
          <w:ilvl w:val="0"/>
          <w:numId w:val="15"/>
        </w:numPr>
        <w:rPr>
          <w:lang w:val="es-ES"/>
        </w:rPr>
      </w:pPr>
      <w:bookmarkStart w:id="37" w:name="_Toc509076999"/>
      <w:r>
        <w:rPr>
          <w:lang w:val="es-ES"/>
        </w:rPr>
        <w:lastRenderedPageBreak/>
        <w:t>Distribución, almacenamiento y actualización de la información</w:t>
      </w:r>
      <w:bookmarkEnd w:id="37"/>
    </w:p>
    <w:p w:rsidR="006C47DB" w:rsidRDefault="006C47DB" w:rsidP="006C47DB">
      <w:pPr>
        <w:rPr>
          <w:lang w:val="es-ES"/>
        </w:rPr>
      </w:pPr>
      <w:r>
        <w:rPr>
          <w:lang w:val="es-ES"/>
        </w:rPr>
        <w:t>Las plantillas de evaluación de cada una de los evaluadores son compiladas por MARENA, quien a su vez prepara la muestra de puntos para el aseguramiento y control de calidad que realizará INAFOR. La base de datos final y los resultados de variabilidad entre interpretes y la evaluación de control de calidad son publicadas por MARENA en sitio web del programa ENDE-REDD.</w:t>
      </w:r>
    </w:p>
    <w:p w:rsidR="006C47DB" w:rsidRDefault="006C47DB" w:rsidP="006C47DB">
      <w:pPr>
        <w:rPr>
          <w:lang w:val="es-ES"/>
        </w:rPr>
      </w:pPr>
    </w:p>
    <w:p w:rsidR="006C47DB" w:rsidRDefault="006C47DB" w:rsidP="00B43D98">
      <w:pPr>
        <w:pStyle w:val="Ttulo3"/>
        <w:numPr>
          <w:ilvl w:val="0"/>
          <w:numId w:val="15"/>
        </w:numPr>
        <w:rPr>
          <w:lang w:val="es-ES"/>
        </w:rPr>
      </w:pPr>
      <w:bookmarkStart w:id="38" w:name="_Toc509077000"/>
      <w:r>
        <w:rPr>
          <w:lang w:val="es-ES"/>
        </w:rPr>
        <w:t>Validación de la clasificación de cobertura:</w:t>
      </w:r>
      <w:bookmarkEnd w:id="38"/>
    </w:p>
    <w:p w:rsidR="006C47DB" w:rsidRDefault="006C47DB" w:rsidP="006C47DB">
      <w:pPr>
        <w:rPr>
          <w:lang w:val="es-ES"/>
        </w:rPr>
      </w:pPr>
      <w:r>
        <w:rPr>
          <w:lang w:val="es-ES"/>
        </w:rPr>
        <w:t>Utilizando la información de cobertura de las 37 nuevas parcelas permanentes de INF levantadas en el 2015 y el mapa de monitoreo de la producción 2017, se realizará una validación de la clasificación de la cobertura con la metodología y árbol de decisión de fotointerpretación.</w:t>
      </w:r>
    </w:p>
    <w:p w:rsidR="006C47DB" w:rsidRDefault="006C47DB" w:rsidP="006C47DB">
      <w:pPr>
        <w:rPr>
          <w:lang w:val="es-ES"/>
        </w:rPr>
      </w:pPr>
    </w:p>
    <w:p w:rsidR="006C47DB" w:rsidRDefault="006C47DB" w:rsidP="00B43D98">
      <w:pPr>
        <w:pStyle w:val="Ttulo3"/>
        <w:numPr>
          <w:ilvl w:val="0"/>
          <w:numId w:val="15"/>
        </w:numPr>
        <w:rPr>
          <w:lang w:val="es-ES"/>
        </w:rPr>
      </w:pPr>
      <w:bookmarkStart w:id="39" w:name="_Toc509077001"/>
      <w:r>
        <w:rPr>
          <w:lang w:val="es-ES"/>
        </w:rPr>
        <w:t>Aseguramiento y control de calidad</w:t>
      </w:r>
      <w:bookmarkEnd w:id="39"/>
    </w:p>
    <w:p w:rsidR="006C47DB" w:rsidRDefault="006C47DB" w:rsidP="006C47DB">
      <w:pPr>
        <w:rPr>
          <w:lang w:val="es-ES"/>
        </w:rPr>
      </w:pPr>
      <w:r>
        <w:rPr>
          <w:lang w:val="es-ES"/>
        </w:rPr>
        <w:t>El INAFOR realizará una evaluación del seguimiento del protocolo y la aplicación del árbol de decisión de foto-interpretación de una muestra del 10% de los puntos de muestreo (309 puntos).</w:t>
      </w:r>
    </w:p>
    <w:p w:rsidR="006C47DB" w:rsidRDefault="006C47DB" w:rsidP="006C47DB">
      <w:pPr>
        <w:rPr>
          <w:lang w:val="es-ES"/>
        </w:rPr>
      </w:pPr>
    </w:p>
    <w:p w:rsidR="006C47DB" w:rsidRPr="00C06909" w:rsidRDefault="006C47DB" w:rsidP="00B43D98">
      <w:pPr>
        <w:pStyle w:val="Ttulo3"/>
        <w:numPr>
          <w:ilvl w:val="0"/>
          <w:numId w:val="15"/>
        </w:numPr>
        <w:rPr>
          <w:lang w:val="es-ES"/>
        </w:rPr>
      </w:pPr>
      <w:bookmarkStart w:id="40" w:name="_Toc509077002"/>
      <w:r>
        <w:rPr>
          <w:lang w:val="es-ES"/>
        </w:rPr>
        <w:t>Variabilidad entre interpretes</w:t>
      </w:r>
      <w:bookmarkEnd w:id="40"/>
    </w:p>
    <w:p w:rsidR="006C47DB" w:rsidRDefault="006C47DB" w:rsidP="006C47DB">
      <w:pPr>
        <w:rPr>
          <w:lang w:val="es-ES"/>
        </w:rPr>
      </w:pPr>
      <w:r>
        <w:rPr>
          <w:lang w:val="es-ES"/>
        </w:rPr>
        <w:t xml:space="preserve">Se realizará un control cruzado de los resultados entre interpretes. Se evalúa una muestra común de 30 puntos por parte de todos los evaluadores. Esta evaluación se realiza al inicio del trabajo y se revisa en conjunto, con la mesa MARENA. Con estos insumos se harán los ajustes a la metodología y al árbol de decisión de fotointerpretación que sean necesarios. </w:t>
      </w:r>
    </w:p>
    <w:p w:rsidR="006C47DB" w:rsidRDefault="006C47DB" w:rsidP="006C47DB">
      <w:pPr>
        <w:rPr>
          <w:lang w:val="es-ES"/>
        </w:rPr>
      </w:pPr>
    </w:p>
    <w:p w:rsidR="006C47DB" w:rsidRPr="003809D5" w:rsidRDefault="006C47DB" w:rsidP="00B43D98">
      <w:pPr>
        <w:pStyle w:val="Ttulo3"/>
        <w:numPr>
          <w:ilvl w:val="0"/>
          <w:numId w:val="15"/>
        </w:numPr>
        <w:rPr>
          <w:lang w:val="es-ES"/>
        </w:rPr>
      </w:pPr>
      <w:bookmarkStart w:id="41" w:name="_Toc509077003"/>
      <w:r>
        <w:rPr>
          <w:lang w:val="es-ES"/>
        </w:rPr>
        <w:t>Variabilidad en la ubicación</w:t>
      </w:r>
      <w:bookmarkEnd w:id="41"/>
    </w:p>
    <w:p w:rsidR="006C47DB" w:rsidRDefault="006C47DB" w:rsidP="006C47DB">
      <w:pPr>
        <w:rPr>
          <w:lang w:val="es-ES"/>
        </w:rPr>
      </w:pPr>
      <w:r w:rsidRPr="00847622">
        <w:rPr>
          <w:lang w:val="es-ES"/>
        </w:rPr>
        <w:t xml:space="preserve">Cuando se presente ese tipo de discrepancias el interprete debe anotar en la plantilla que ha detectado un desplazamiento de imágenes y estimar de cuánto es el desplazamiento máximo detectado en metros usando la herramienta de medición disponible en </w:t>
      </w:r>
      <w:r>
        <w:rPr>
          <w:lang w:val="es-ES"/>
        </w:rPr>
        <w:t>el software</w:t>
      </w:r>
      <w:r w:rsidRPr="00847622">
        <w:rPr>
          <w:lang w:val="es-ES"/>
        </w:rPr>
        <w:t xml:space="preserve">. </w:t>
      </w:r>
    </w:p>
    <w:p w:rsidR="006C47DB" w:rsidRDefault="006C47DB" w:rsidP="006C47DB">
      <w:pPr>
        <w:rPr>
          <w:lang w:val="es-ES"/>
        </w:rPr>
      </w:pPr>
    </w:p>
    <w:p w:rsidR="006C47DB" w:rsidRDefault="006C47DB" w:rsidP="00B43D98">
      <w:pPr>
        <w:pStyle w:val="Ttulo3"/>
        <w:numPr>
          <w:ilvl w:val="0"/>
          <w:numId w:val="15"/>
        </w:numPr>
        <w:rPr>
          <w:lang w:val="es-ES"/>
        </w:rPr>
      </w:pPr>
      <w:bookmarkStart w:id="42" w:name="_Toc509077004"/>
      <w:r>
        <w:rPr>
          <w:lang w:val="es-ES"/>
        </w:rPr>
        <w:t>Distribución de los puntos por interprete:</w:t>
      </w:r>
      <w:bookmarkEnd w:id="42"/>
    </w:p>
    <w:p w:rsidR="006C47DB" w:rsidRDefault="006C47DB" w:rsidP="006C47DB">
      <w:pPr>
        <w:rPr>
          <w:lang w:val="es-ES"/>
        </w:rPr>
      </w:pPr>
      <w:r>
        <w:rPr>
          <w:lang w:val="es-ES"/>
        </w:rPr>
        <w:t xml:space="preserve">La malla sistemática INF de 3082 p se dividirá en 3 subgrupos utilizando </w:t>
      </w:r>
      <w:proofErr w:type="spellStart"/>
      <w:r>
        <w:rPr>
          <w:lang w:val="es-ES"/>
        </w:rPr>
        <w:t>Collect</w:t>
      </w:r>
      <w:proofErr w:type="spellEnd"/>
      <w:r>
        <w:rPr>
          <w:lang w:val="es-ES"/>
        </w:rPr>
        <w:t xml:space="preserve"> </w:t>
      </w:r>
      <w:proofErr w:type="spellStart"/>
      <w:r>
        <w:rPr>
          <w:lang w:val="es-ES"/>
        </w:rPr>
        <w:t>Earth</w:t>
      </w:r>
      <w:proofErr w:type="spellEnd"/>
      <w:r>
        <w:rPr>
          <w:lang w:val="es-ES"/>
        </w:rPr>
        <w:t xml:space="preserve"> Desktop. Esta aplicación realiza una selección aleatoria de puntos para cada subgrupo. La suma total de los puntos de cada subgrupo es igual a la malla INF sistemática de 3082p.</w:t>
      </w:r>
    </w:p>
    <w:p w:rsidR="00B43D98" w:rsidRDefault="00B43D98" w:rsidP="006C47DB">
      <w:pPr>
        <w:rPr>
          <w:lang w:val="es-ES"/>
        </w:rPr>
      </w:pPr>
    </w:p>
    <w:p w:rsidR="00DC3B80" w:rsidRDefault="00DC3B80">
      <w:pPr>
        <w:jc w:val="left"/>
        <w:rPr>
          <w:i/>
          <w:iCs/>
          <w:color w:val="44546A" w:themeColor="text2"/>
          <w:sz w:val="18"/>
          <w:szCs w:val="18"/>
          <w:lang w:val="es-ES"/>
        </w:rPr>
      </w:pPr>
      <w:bookmarkStart w:id="43" w:name="_Ref509070677"/>
      <w:r>
        <w:rPr>
          <w:lang w:val="es-ES"/>
        </w:rPr>
        <w:br w:type="page"/>
      </w:r>
    </w:p>
    <w:p w:rsidR="00A025F4" w:rsidRPr="00A025F4" w:rsidRDefault="00A025F4" w:rsidP="00932FBF">
      <w:pPr>
        <w:pStyle w:val="Descripcin"/>
        <w:keepNext/>
        <w:rPr>
          <w:lang w:val="es-ES"/>
        </w:rPr>
      </w:pPr>
      <w:r>
        <w:rPr>
          <w:lang w:val="es-ES"/>
        </w:rPr>
        <w:lastRenderedPageBreak/>
        <w:t>Tabla</w:t>
      </w:r>
      <w:r w:rsidRPr="00A025F4">
        <w:rPr>
          <w:lang w:val="es-ES"/>
        </w:rPr>
        <w:t xml:space="preserve"> </w:t>
      </w:r>
      <w:r>
        <w:fldChar w:fldCharType="begin"/>
      </w:r>
      <w:r w:rsidRPr="00A025F4">
        <w:rPr>
          <w:lang w:val="es-ES"/>
        </w:rPr>
        <w:instrText xml:space="preserve"> SEQ Table \* ARABIC </w:instrText>
      </w:r>
      <w:r>
        <w:fldChar w:fldCharType="separate"/>
      </w:r>
      <w:r w:rsidR="00F105F0">
        <w:rPr>
          <w:noProof/>
          <w:lang w:val="es-ES"/>
        </w:rPr>
        <w:t>7</w:t>
      </w:r>
      <w:r>
        <w:fldChar w:fldCharType="end"/>
      </w:r>
      <w:bookmarkEnd w:id="30"/>
      <w:bookmarkEnd w:id="43"/>
      <w:r>
        <w:rPr>
          <w:lang w:val="es-ES"/>
        </w:rPr>
        <w:t>: Clases de cobertura consideradas para la estimación de la deforestación, degradación y regeneración de bosques en el área de contabilidad del Programa de Reducción de Emisiones Forestales de Nicaragua.</w:t>
      </w:r>
      <w:bookmarkEnd w:id="31"/>
    </w:p>
    <w:tbl>
      <w:tblPr>
        <w:tblStyle w:val="Tablaconcuadrcula"/>
        <w:tblW w:w="11482" w:type="dxa"/>
        <w:tblInd w:w="-1139" w:type="dxa"/>
        <w:tblLook w:val="04A0" w:firstRow="1" w:lastRow="0" w:firstColumn="1" w:lastColumn="0" w:noHBand="0" w:noVBand="1"/>
      </w:tblPr>
      <w:tblGrid>
        <w:gridCol w:w="606"/>
        <w:gridCol w:w="2784"/>
        <w:gridCol w:w="963"/>
        <w:gridCol w:w="3282"/>
        <w:gridCol w:w="1895"/>
        <w:gridCol w:w="1952"/>
      </w:tblGrid>
      <w:tr w:rsidR="00932FBF" w:rsidRPr="00716894" w:rsidTr="00F40C1B">
        <w:trPr>
          <w:tblHeader/>
        </w:trPr>
        <w:tc>
          <w:tcPr>
            <w:tcW w:w="606" w:type="dxa"/>
            <w:vMerge w:val="restart"/>
          </w:tcPr>
          <w:p w:rsidR="00072AB6" w:rsidRDefault="00072AB6" w:rsidP="00932FBF">
            <w:pPr>
              <w:rPr>
                <w:lang w:val="es-ES"/>
              </w:rPr>
            </w:pPr>
            <w:proofErr w:type="spellStart"/>
            <w:r>
              <w:rPr>
                <w:lang w:val="es-ES"/>
              </w:rPr>
              <w:t>Num</w:t>
            </w:r>
            <w:proofErr w:type="spellEnd"/>
          </w:p>
        </w:tc>
        <w:tc>
          <w:tcPr>
            <w:tcW w:w="2784" w:type="dxa"/>
            <w:vMerge w:val="restart"/>
          </w:tcPr>
          <w:p w:rsidR="00072AB6" w:rsidRPr="006C093A" w:rsidRDefault="00072AB6" w:rsidP="00932FBF">
            <w:pPr>
              <w:jc w:val="left"/>
              <w:rPr>
                <w:lang w:val="es-ES"/>
              </w:rPr>
            </w:pPr>
            <w:r w:rsidRPr="006C093A">
              <w:rPr>
                <w:lang w:val="es-ES"/>
              </w:rPr>
              <w:t>Categoría</w:t>
            </w:r>
            <w:r>
              <w:rPr>
                <w:lang w:val="es-ES"/>
              </w:rPr>
              <w:t xml:space="preserve"> de Cobertura</w:t>
            </w:r>
          </w:p>
        </w:tc>
        <w:tc>
          <w:tcPr>
            <w:tcW w:w="963" w:type="dxa"/>
            <w:vMerge w:val="restart"/>
          </w:tcPr>
          <w:p w:rsidR="00072AB6" w:rsidRDefault="00072AB6" w:rsidP="00932FBF">
            <w:pPr>
              <w:rPr>
                <w:lang w:val="es-ES"/>
              </w:rPr>
            </w:pPr>
            <w:r>
              <w:rPr>
                <w:lang w:val="es-ES"/>
              </w:rPr>
              <w:t>Código</w:t>
            </w:r>
          </w:p>
        </w:tc>
        <w:tc>
          <w:tcPr>
            <w:tcW w:w="3282" w:type="dxa"/>
            <w:vMerge w:val="restart"/>
          </w:tcPr>
          <w:p w:rsidR="00072AB6" w:rsidRDefault="00072AB6" w:rsidP="00932FBF">
            <w:pPr>
              <w:rPr>
                <w:lang w:val="es-ES"/>
              </w:rPr>
            </w:pPr>
            <w:r>
              <w:rPr>
                <w:lang w:val="es-ES"/>
              </w:rPr>
              <w:t>Descripción</w:t>
            </w:r>
          </w:p>
        </w:tc>
        <w:tc>
          <w:tcPr>
            <w:tcW w:w="3847" w:type="dxa"/>
            <w:gridSpan w:val="2"/>
          </w:tcPr>
          <w:p w:rsidR="00072AB6" w:rsidRDefault="00072AB6" w:rsidP="00932FBF">
            <w:pPr>
              <w:rPr>
                <w:lang w:val="es-ES"/>
              </w:rPr>
            </w:pPr>
            <w:r>
              <w:rPr>
                <w:lang w:val="es-ES"/>
              </w:rPr>
              <w:t>Información auxiliar para la clasificación de la cobertura</w:t>
            </w:r>
          </w:p>
        </w:tc>
      </w:tr>
      <w:tr w:rsidR="00932FBF" w:rsidRPr="00FA21AE" w:rsidTr="00F40C1B">
        <w:trPr>
          <w:tblHeader/>
        </w:trPr>
        <w:tc>
          <w:tcPr>
            <w:tcW w:w="606" w:type="dxa"/>
            <w:vMerge/>
          </w:tcPr>
          <w:p w:rsidR="00072AB6" w:rsidRDefault="00072AB6" w:rsidP="00932FBF">
            <w:pPr>
              <w:rPr>
                <w:lang w:val="es-ES"/>
              </w:rPr>
            </w:pPr>
          </w:p>
        </w:tc>
        <w:tc>
          <w:tcPr>
            <w:tcW w:w="2784" w:type="dxa"/>
            <w:vMerge/>
          </w:tcPr>
          <w:p w:rsidR="00072AB6" w:rsidRPr="006C093A" w:rsidRDefault="00072AB6" w:rsidP="00932FBF">
            <w:pPr>
              <w:jc w:val="left"/>
              <w:rPr>
                <w:lang w:val="es-ES"/>
              </w:rPr>
            </w:pPr>
          </w:p>
        </w:tc>
        <w:tc>
          <w:tcPr>
            <w:tcW w:w="963" w:type="dxa"/>
            <w:vMerge/>
          </w:tcPr>
          <w:p w:rsidR="00072AB6" w:rsidRDefault="00072AB6" w:rsidP="00932FBF">
            <w:pPr>
              <w:rPr>
                <w:lang w:val="es-ES"/>
              </w:rPr>
            </w:pPr>
          </w:p>
        </w:tc>
        <w:tc>
          <w:tcPr>
            <w:tcW w:w="3282" w:type="dxa"/>
            <w:vMerge/>
          </w:tcPr>
          <w:p w:rsidR="00072AB6" w:rsidRDefault="00072AB6" w:rsidP="00932FBF">
            <w:pPr>
              <w:rPr>
                <w:lang w:val="es-ES"/>
              </w:rPr>
            </w:pPr>
          </w:p>
        </w:tc>
        <w:tc>
          <w:tcPr>
            <w:tcW w:w="1895" w:type="dxa"/>
          </w:tcPr>
          <w:p w:rsidR="00072AB6" w:rsidRDefault="00072AB6" w:rsidP="00932FBF">
            <w:pPr>
              <w:rPr>
                <w:lang w:val="es-ES"/>
              </w:rPr>
            </w:pPr>
            <w:r>
              <w:rPr>
                <w:lang w:val="es-ES"/>
              </w:rPr>
              <w:t>Evaluación 2005</w:t>
            </w:r>
          </w:p>
        </w:tc>
        <w:tc>
          <w:tcPr>
            <w:tcW w:w="1952" w:type="dxa"/>
          </w:tcPr>
          <w:p w:rsidR="00072AB6" w:rsidRDefault="00072AB6" w:rsidP="00932FBF">
            <w:pPr>
              <w:rPr>
                <w:lang w:val="es-ES"/>
              </w:rPr>
            </w:pPr>
            <w:r>
              <w:rPr>
                <w:lang w:val="es-ES"/>
              </w:rPr>
              <w:t>Evaluación 2015</w:t>
            </w:r>
          </w:p>
        </w:tc>
      </w:tr>
      <w:tr w:rsidR="00932FBF" w:rsidRPr="00FA21AE" w:rsidTr="00F40C1B">
        <w:tc>
          <w:tcPr>
            <w:tcW w:w="606" w:type="dxa"/>
          </w:tcPr>
          <w:p w:rsidR="00072AB6" w:rsidRPr="000D6312" w:rsidRDefault="00072AB6" w:rsidP="00932FBF">
            <w:pPr>
              <w:jc w:val="left"/>
              <w:rPr>
                <w:lang w:val="es-ES"/>
              </w:rPr>
            </w:pPr>
            <w:r>
              <w:rPr>
                <w:lang w:val="es-ES"/>
              </w:rPr>
              <w:t>1</w:t>
            </w:r>
          </w:p>
        </w:tc>
        <w:tc>
          <w:tcPr>
            <w:tcW w:w="2784" w:type="dxa"/>
          </w:tcPr>
          <w:p w:rsidR="00072AB6" w:rsidRPr="006C093A" w:rsidRDefault="00072AB6" w:rsidP="00932FBF">
            <w:pPr>
              <w:jc w:val="left"/>
              <w:rPr>
                <w:lang w:val="es-ES"/>
              </w:rPr>
            </w:pPr>
            <w:r w:rsidRPr="006C093A">
              <w:rPr>
                <w:lang w:val="es-ES"/>
              </w:rPr>
              <w:t>Bosque latifoliado degradado 30-69%</w:t>
            </w:r>
          </w:p>
        </w:tc>
        <w:tc>
          <w:tcPr>
            <w:tcW w:w="963" w:type="dxa"/>
          </w:tcPr>
          <w:p w:rsidR="00072AB6" w:rsidRPr="000D6312" w:rsidRDefault="00072AB6" w:rsidP="00932FBF">
            <w:r w:rsidRPr="000D6312">
              <w:t>BL-d</w:t>
            </w:r>
          </w:p>
        </w:tc>
        <w:tc>
          <w:tcPr>
            <w:tcW w:w="3282" w:type="dxa"/>
            <w:vMerge w:val="restart"/>
          </w:tcPr>
          <w:p w:rsidR="00072AB6" w:rsidRDefault="00072AB6" w:rsidP="00932FBF">
            <w:pPr>
              <w:rPr>
                <w:lang w:val="es-ES"/>
              </w:rPr>
            </w:pPr>
            <w:r w:rsidRPr="000075F7">
              <w:rPr>
                <w:lang w:val="es-ES"/>
              </w:rPr>
              <w:t>Bosque en el que más del 70% de la cubierta arbórea está compuesta por especies de hoja ancha.</w:t>
            </w:r>
            <w:r>
              <w:rPr>
                <w:lang w:val="es-ES"/>
              </w:rPr>
              <w:t xml:space="preserve"> Esto incluye los boques mixtos y ecosistemas de Palma Natural y Manglares.</w:t>
            </w:r>
          </w:p>
        </w:tc>
        <w:tc>
          <w:tcPr>
            <w:tcW w:w="1895" w:type="dxa"/>
            <w:vMerge w:val="restart"/>
          </w:tcPr>
          <w:p w:rsidR="00072AB6" w:rsidRDefault="00072AB6" w:rsidP="00932FBF">
            <w:pPr>
              <w:rPr>
                <w:lang w:val="es-ES"/>
              </w:rPr>
            </w:pPr>
            <w:r>
              <w:rPr>
                <w:lang w:val="es-ES"/>
              </w:rPr>
              <w:t>Valor NDVI 2005</w:t>
            </w:r>
          </w:p>
        </w:tc>
        <w:tc>
          <w:tcPr>
            <w:tcW w:w="1952" w:type="dxa"/>
            <w:vMerge w:val="restart"/>
          </w:tcPr>
          <w:p w:rsidR="00072AB6" w:rsidRDefault="00072AB6" w:rsidP="00932FBF">
            <w:pPr>
              <w:rPr>
                <w:lang w:val="es-ES"/>
              </w:rPr>
            </w:pPr>
            <w:r>
              <w:rPr>
                <w:lang w:val="es-ES"/>
              </w:rPr>
              <w:t>N/A</w:t>
            </w:r>
          </w:p>
        </w:tc>
      </w:tr>
      <w:tr w:rsidR="00932FBF" w:rsidTr="00F40C1B">
        <w:tc>
          <w:tcPr>
            <w:tcW w:w="606" w:type="dxa"/>
          </w:tcPr>
          <w:p w:rsidR="00072AB6" w:rsidRPr="000D6312" w:rsidRDefault="00072AB6" w:rsidP="00932FBF">
            <w:pPr>
              <w:rPr>
                <w:lang w:val="es-ES"/>
              </w:rPr>
            </w:pPr>
            <w:r>
              <w:rPr>
                <w:lang w:val="es-ES"/>
              </w:rPr>
              <w:t>2</w:t>
            </w:r>
          </w:p>
        </w:tc>
        <w:tc>
          <w:tcPr>
            <w:tcW w:w="2784" w:type="dxa"/>
          </w:tcPr>
          <w:p w:rsidR="00072AB6" w:rsidRPr="006C093A" w:rsidRDefault="00072AB6" w:rsidP="00932FBF">
            <w:pPr>
              <w:jc w:val="left"/>
              <w:rPr>
                <w:lang w:val="es-ES"/>
              </w:rPr>
            </w:pPr>
            <w:r w:rsidRPr="006C093A">
              <w:rPr>
                <w:lang w:val="es-ES"/>
              </w:rPr>
              <w:t>Bosque latifoliado intacto &gt;70%</w:t>
            </w:r>
          </w:p>
        </w:tc>
        <w:tc>
          <w:tcPr>
            <w:tcW w:w="963" w:type="dxa"/>
          </w:tcPr>
          <w:p w:rsidR="00072AB6" w:rsidRPr="000D6312" w:rsidRDefault="00072AB6" w:rsidP="00932FBF">
            <w:r w:rsidRPr="000D6312">
              <w:t>BL-</w:t>
            </w:r>
            <w:proofErr w:type="spellStart"/>
            <w:r w:rsidRPr="000D6312">
              <w:t>i</w:t>
            </w:r>
            <w:proofErr w:type="spellEnd"/>
          </w:p>
        </w:tc>
        <w:tc>
          <w:tcPr>
            <w:tcW w:w="3282" w:type="dxa"/>
            <w:vMerge/>
          </w:tcPr>
          <w:p w:rsidR="00072AB6" w:rsidRDefault="00072AB6" w:rsidP="00932FBF">
            <w:pPr>
              <w:rPr>
                <w:lang w:val="es-ES"/>
              </w:rPr>
            </w:pPr>
          </w:p>
        </w:tc>
        <w:tc>
          <w:tcPr>
            <w:tcW w:w="1895" w:type="dxa"/>
            <w:vMerge/>
          </w:tcPr>
          <w:p w:rsidR="00072AB6" w:rsidRDefault="00072AB6" w:rsidP="00932FBF">
            <w:pPr>
              <w:rPr>
                <w:lang w:val="es-ES"/>
              </w:rPr>
            </w:pPr>
          </w:p>
        </w:tc>
        <w:tc>
          <w:tcPr>
            <w:tcW w:w="1952" w:type="dxa"/>
            <w:vMerge/>
          </w:tcPr>
          <w:p w:rsidR="00072AB6" w:rsidRDefault="00072AB6" w:rsidP="00932FBF">
            <w:pPr>
              <w:rPr>
                <w:lang w:val="es-ES"/>
              </w:rPr>
            </w:pPr>
          </w:p>
        </w:tc>
      </w:tr>
      <w:tr w:rsidR="00932FBF" w:rsidRPr="00716894" w:rsidTr="00F40C1B">
        <w:tc>
          <w:tcPr>
            <w:tcW w:w="606" w:type="dxa"/>
          </w:tcPr>
          <w:p w:rsidR="00072AB6" w:rsidRPr="000D6312" w:rsidRDefault="00072AB6" w:rsidP="00932FBF">
            <w:pPr>
              <w:rPr>
                <w:lang w:val="es-ES"/>
              </w:rPr>
            </w:pPr>
            <w:r>
              <w:rPr>
                <w:lang w:val="es-ES"/>
              </w:rPr>
              <w:t>3</w:t>
            </w:r>
          </w:p>
        </w:tc>
        <w:tc>
          <w:tcPr>
            <w:tcW w:w="2784" w:type="dxa"/>
          </w:tcPr>
          <w:p w:rsidR="00072AB6" w:rsidRPr="006C093A" w:rsidRDefault="00072AB6" w:rsidP="00932FBF">
            <w:pPr>
              <w:jc w:val="left"/>
              <w:rPr>
                <w:lang w:val="es-ES"/>
              </w:rPr>
            </w:pPr>
            <w:r w:rsidRPr="006C093A">
              <w:rPr>
                <w:lang w:val="es-ES"/>
              </w:rPr>
              <w:t>Bosque de pino degradado 30--69%</w:t>
            </w:r>
          </w:p>
        </w:tc>
        <w:tc>
          <w:tcPr>
            <w:tcW w:w="963" w:type="dxa"/>
          </w:tcPr>
          <w:p w:rsidR="00072AB6" w:rsidRPr="000D6312" w:rsidRDefault="00072AB6" w:rsidP="00932FBF">
            <w:r>
              <w:t>BP</w:t>
            </w:r>
            <w:r w:rsidRPr="000D6312">
              <w:t>-d</w:t>
            </w:r>
          </w:p>
        </w:tc>
        <w:tc>
          <w:tcPr>
            <w:tcW w:w="3282" w:type="dxa"/>
            <w:vMerge w:val="restart"/>
          </w:tcPr>
          <w:p w:rsidR="00072AB6" w:rsidRDefault="00072AB6" w:rsidP="00932FBF">
            <w:pPr>
              <w:rPr>
                <w:lang w:val="es-ES"/>
              </w:rPr>
            </w:pPr>
            <w:r w:rsidRPr="000075F7">
              <w:rPr>
                <w:lang w:val="es-ES"/>
              </w:rPr>
              <w:t xml:space="preserve">Bosque en el que </w:t>
            </w:r>
            <w:r w:rsidR="00B81BAE" w:rsidRPr="000075F7">
              <w:rPr>
                <w:lang w:val="es-ES"/>
              </w:rPr>
              <w:t>más</w:t>
            </w:r>
            <w:r w:rsidRPr="000075F7">
              <w:rPr>
                <w:lang w:val="es-ES"/>
              </w:rPr>
              <w:t xml:space="preserve"> del 70% de la cubierta </w:t>
            </w:r>
            <w:r w:rsidR="00B81BAE" w:rsidRPr="000075F7">
              <w:rPr>
                <w:lang w:val="es-ES"/>
              </w:rPr>
              <w:t>arbórea</w:t>
            </w:r>
            <w:r w:rsidRPr="000075F7">
              <w:rPr>
                <w:lang w:val="es-ES"/>
              </w:rPr>
              <w:t xml:space="preserve"> consiste en especies de </w:t>
            </w:r>
            <w:r w:rsidR="00B81BAE" w:rsidRPr="000075F7">
              <w:rPr>
                <w:lang w:val="es-ES"/>
              </w:rPr>
              <w:t>coníferas</w:t>
            </w:r>
            <w:r w:rsidRPr="000075F7">
              <w:rPr>
                <w:lang w:val="es-ES"/>
              </w:rPr>
              <w:t xml:space="preserve">. Son </w:t>
            </w:r>
            <w:r w:rsidR="00B81BAE" w:rsidRPr="000075F7">
              <w:rPr>
                <w:lang w:val="es-ES"/>
              </w:rPr>
              <w:t>áreas</w:t>
            </w:r>
            <w:r w:rsidRPr="000075F7">
              <w:rPr>
                <w:lang w:val="es-ES"/>
              </w:rPr>
              <w:t xml:space="preserve"> de bosque dominadas por pino en diferentes estados de madurez.</w:t>
            </w:r>
          </w:p>
        </w:tc>
        <w:tc>
          <w:tcPr>
            <w:tcW w:w="1895" w:type="dxa"/>
            <w:vMerge/>
          </w:tcPr>
          <w:p w:rsidR="00072AB6" w:rsidRDefault="00072AB6" w:rsidP="00932FBF">
            <w:pPr>
              <w:rPr>
                <w:lang w:val="es-ES"/>
              </w:rPr>
            </w:pPr>
          </w:p>
        </w:tc>
        <w:tc>
          <w:tcPr>
            <w:tcW w:w="1952" w:type="dxa"/>
            <w:vMerge/>
          </w:tcPr>
          <w:p w:rsidR="00072AB6" w:rsidRDefault="00072AB6" w:rsidP="00932FBF">
            <w:pPr>
              <w:rPr>
                <w:lang w:val="es-ES"/>
              </w:rPr>
            </w:pPr>
          </w:p>
        </w:tc>
      </w:tr>
      <w:tr w:rsidR="00932FBF" w:rsidTr="00F40C1B">
        <w:tc>
          <w:tcPr>
            <w:tcW w:w="606" w:type="dxa"/>
          </w:tcPr>
          <w:p w:rsidR="00072AB6" w:rsidRPr="000D6312" w:rsidRDefault="00072AB6" w:rsidP="00932FBF">
            <w:pPr>
              <w:rPr>
                <w:lang w:val="es-ES"/>
              </w:rPr>
            </w:pPr>
            <w:r>
              <w:rPr>
                <w:lang w:val="es-ES"/>
              </w:rPr>
              <w:t>4</w:t>
            </w:r>
          </w:p>
        </w:tc>
        <w:tc>
          <w:tcPr>
            <w:tcW w:w="2784" w:type="dxa"/>
          </w:tcPr>
          <w:p w:rsidR="00072AB6" w:rsidRPr="006C093A" w:rsidRDefault="00072AB6" w:rsidP="00932FBF">
            <w:pPr>
              <w:jc w:val="left"/>
              <w:rPr>
                <w:lang w:val="es-ES"/>
              </w:rPr>
            </w:pPr>
            <w:r w:rsidRPr="006C093A">
              <w:rPr>
                <w:lang w:val="es-ES"/>
              </w:rPr>
              <w:t>Bosque de pino intacto &gt;70%</w:t>
            </w:r>
          </w:p>
        </w:tc>
        <w:tc>
          <w:tcPr>
            <w:tcW w:w="963" w:type="dxa"/>
          </w:tcPr>
          <w:p w:rsidR="00072AB6" w:rsidRPr="000D6312" w:rsidRDefault="00072AB6" w:rsidP="00932FBF">
            <w:r>
              <w:t>BP</w:t>
            </w:r>
            <w:r w:rsidRPr="000D6312">
              <w:t>-</w:t>
            </w:r>
            <w:proofErr w:type="spellStart"/>
            <w:r w:rsidRPr="000D6312">
              <w:t>i</w:t>
            </w:r>
            <w:proofErr w:type="spellEnd"/>
          </w:p>
        </w:tc>
        <w:tc>
          <w:tcPr>
            <w:tcW w:w="3282" w:type="dxa"/>
            <w:vMerge/>
          </w:tcPr>
          <w:p w:rsidR="00072AB6" w:rsidRDefault="00072AB6" w:rsidP="00932FBF">
            <w:pPr>
              <w:rPr>
                <w:lang w:val="es-ES"/>
              </w:rPr>
            </w:pPr>
          </w:p>
        </w:tc>
        <w:tc>
          <w:tcPr>
            <w:tcW w:w="1895" w:type="dxa"/>
            <w:vMerge/>
          </w:tcPr>
          <w:p w:rsidR="00072AB6" w:rsidRDefault="00072AB6" w:rsidP="00932FBF">
            <w:pPr>
              <w:rPr>
                <w:lang w:val="es-ES"/>
              </w:rPr>
            </w:pPr>
          </w:p>
        </w:tc>
        <w:tc>
          <w:tcPr>
            <w:tcW w:w="1952" w:type="dxa"/>
            <w:vMerge/>
          </w:tcPr>
          <w:p w:rsidR="00072AB6" w:rsidRDefault="00072AB6" w:rsidP="00932FBF">
            <w:pPr>
              <w:rPr>
                <w:lang w:val="es-ES"/>
              </w:rPr>
            </w:pPr>
          </w:p>
        </w:tc>
      </w:tr>
      <w:tr w:rsidR="00932FBF" w:rsidRPr="00FA21AE" w:rsidTr="00F40C1B">
        <w:trPr>
          <w:trHeight w:val="1233"/>
        </w:trPr>
        <w:tc>
          <w:tcPr>
            <w:tcW w:w="606" w:type="dxa"/>
          </w:tcPr>
          <w:p w:rsidR="00072AB6" w:rsidRDefault="00072AB6" w:rsidP="00932FBF">
            <w:pPr>
              <w:rPr>
                <w:lang w:val="es-ES"/>
              </w:rPr>
            </w:pPr>
            <w:r>
              <w:rPr>
                <w:lang w:val="es-ES"/>
              </w:rPr>
              <w:t>5</w:t>
            </w:r>
          </w:p>
        </w:tc>
        <w:tc>
          <w:tcPr>
            <w:tcW w:w="2784" w:type="dxa"/>
          </w:tcPr>
          <w:p w:rsidR="00072AB6" w:rsidRPr="006C093A" w:rsidRDefault="00072AB6" w:rsidP="00932FBF">
            <w:pPr>
              <w:jc w:val="left"/>
              <w:rPr>
                <w:lang w:val="es-ES"/>
              </w:rPr>
            </w:pPr>
            <w:r w:rsidRPr="006C093A">
              <w:rPr>
                <w:lang w:val="es-ES"/>
              </w:rPr>
              <w:t>Cultivo Permanente &gt; 30% (bosque)</w:t>
            </w:r>
          </w:p>
        </w:tc>
        <w:tc>
          <w:tcPr>
            <w:tcW w:w="963" w:type="dxa"/>
          </w:tcPr>
          <w:p w:rsidR="00072AB6" w:rsidRDefault="00072AB6" w:rsidP="00932FBF">
            <w:pPr>
              <w:rPr>
                <w:lang w:val="es-ES"/>
              </w:rPr>
            </w:pPr>
            <w:proofErr w:type="spellStart"/>
            <w:r w:rsidRPr="000D6312">
              <w:rPr>
                <w:lang w:val="es-ES"/>
              </w:rPr>
              <w:t>Bos</w:t>
            </w:r>
            <w:proofErr w:type="spellEnd"/>
            <w:r w:rsidRPr="000D6312">
              <w:rPr>
                <w:lang w:val="es-ES"/>
              </w:rPr>
              <w:t xml:space="preserve">-CP </w:t>
            </w:r>
          </w:p>
        </w:tc>
        <w:tc>
          <w:tcPr>
            <w:tcW w:w="3282" w:type="dxa"/>
          </w:tcPr>
          <w:p w:rsidR="00072AB6" w:rsidRDefault="00072AB6" w:rsidP="00932FBF">
            <w:pPr>
              <w:rPr>
                <w:lang w:val="es-ES"/>
              </w:rPr>
            </w:pPr>
            <w:r>
              <w:rPr>
                <w:lang w:val="es-ES"/>
              </w:rPr>
              <w:t>Café, Cacao, Frutales, Plantaciones Forestales</w:t>
            </w:r>
          </w:p>
        </w:tc>
        <w:tc>
          <w:tcPr>
            <w:tcW w:w="1895" w:type="dxa"/>
            <w:vMerge w:val="restart"/>
          </w:tcPr>
          <w:p w:rsidR="00072AB6" w:rsidRDefault="00072AB6" w:rsidP="00932FBF">
            <w:pPr>
              <w:jc w:val="left"/>
              <w:rPr>
                <w:lang w:val="es-ES"/>
              </w:rPr>
            </w:pPr>
            <w:r>
              <w:rPr>
                <w:lang w:val="es-ES"/>
              </w:rPr>
              <w:t>Capa de área plantada de café del MAGFOR 2002</w:t>
            </w:r>
          </w:p>
        </w:tc>
        <w:tc>
          <w:tcPr>
            <w:tcW w:w="1952" w:type="dxa"/>
            <w:vMerge w:val="restart"/>
          </w:tcPr>
          <w:p w:rsidR="0033086E" w:rsidRPr="0033086E" w:rsidRDefault="00072AB6" w:rsidP="00932FBF">
            <w:pPr>
              <w:jc w:val="left"/>
              <w:rPr>
                <w:lang w:val="es-ES"/>
              </w:rPr>
            </w:pPr>
            <w:r w:rsidRPr="00072AB6">
              <w:rPr>
                <w:lang w:val="es-ES"/>
              </w:rPr>
              <w:t>Mapa de monitoreo de la producción cultivos 2016-2017. INETER.</w:t>
            </w:r>
            <w:r w:rsidR="0033086E">
              <w:rPr>
                <w:lang w:val="es-ES"/>
              </w:rPr>
              <w:t xml:space="preserve"> </w:t>
            </w:r>
            <w:r w:rsidR="0033086E" w:rsidRPr="0033086E">
              <w:rPr>
                <w:lang w:val="es-ES"/>
              </w:rPr>
              <w:t>Mapa de cam</w:t>
            </w:r>
            <w:r w:rsidR="0033086E">
              <w:rPr>
                <w:lang w:val="es-ES"/>
              </w:rPr>
              <w:t>po de regeneración natural 2017,</w:t>
            </w:r>
            <w:r w:rsidR="0033086E" w:rsidRPr="0033086E">
              <w:rPr>
                <w:lang w:val="es-ES"/>
              </w:rPr>
              <w:t xml:space="preserve"> MARENA.</w:t>
            </w:r>
          </w:p>
          <w:p w:rsidR="00072AB6" w:rsidRDefault="0033086E" w:rsidP="00932FBF">
            <w:pPr>
              <w:jc w:val="left"/>
              <w:rPr>
                <w:lang w:val="es-ES"/>
              </w:rPr>
            </w:pPr>
            <w:r w:rsidRPr="0033086E">
              <w:rPr>
                <w:lang w:val="es-ES"/>
              </w:rPr>
              <w:t>Mapa de áreas reforestadas 2015-16-17. Proyecto CAVAMA. INAFOR.</w:t>
            </w:r>
          </w:p>
        </w:tc>
      </w:tr>
      <w:tr w:rsidR="00932FBF" w:rsidRPr="00716894" w:rsidTr="00F40C1B">
        <w:tc>
          <w:tcPr>
            <w:tcW w:w="606" w:type="dxa"/>
          </w:tcPr>
          <w:p w:rsidR="00072AB6" w:rsidRDefault="00072AB6" w:rsidP="00932FBF">
            <w:pPr>
              <w:rPr>
                <w:lang w:val="es-ES"/>
              </w:rPr>
            </w:pPr>
            <w:r>
              <w:rPr>
                <w:lang w:val="es-ES"/>
              </w:rPr>
              <w:t>6</w:t>
            </w:r>
          </w:p>
        </w:tc>
        <w:tc>
          <w:tcPr>
            <w:tcW w:w="2784" w:type="dxa"/>
          </w:tcPr>
          <w:p w:rsidR="00072AB6" w:rsidRPr="006C093A" w:rsidRDefault="00072AB6" w:rsidP="00932FBF">
            <w:pPr>
              <w:jc w:val="left"/>
              <w:rPr>
                <w:lang w:val="es-ES"/>
              </w:rPr>
            </w:pPr>
            <w:r w:rsidRPr="006C093A">
              <w:rPr>
                <w:lang w:val="es-ES"/>
              </w:rPr>
              <w:t>Cultivo Permanente &lt; 30% (no bosque)</w:t>
            </w:r>
          </w:p>
        </w:tc>
        <w:tc>
          <w:tcPr>
            <w:tcW w:w="963" w:type="dxa"/>
          </w:tcPr>
          <w:p w:rsidR="00072AB6" w:rsidRDefault="00072AB6" w:rsidP="00932FBF">
            <w:pPr>
              <w:rPr>
                <w:lang w:val="es-ES"/>
              </w:rPr>
            </w:pPr>
            <w:proofErr w:type="spellStart"/>
            <w:r w:rsidRPr="000D6312">
              <w:rPr>
                <w:lang w:val="es-ES"/>
              </w:rPr>
              <w:t>Nbos</w:t>
            </w:r>
            <w:proofErr w:type="spellEnd"/>
            <w:r w:rsidRPr="000D6312">
              <w:rPr>
                <w:lang w:val="es-ES"/>
              </w:rPr>
              <w:t>-CP</w:t>
            </w:r>
          </w:p>
        </w:tc>
        <w:tc>
          <w:tcPr>
            <w:tcW w:w="3282" w:type="dxa"/>
          </w:tcPr>
          <w:p w:rsidR="00072AB6" w:rsidRDefault="00072AB6" w:rsidP="00932FBF">
            <w:pPr>
              <w:rPr>
                <w:lang w:val="es-ES"/>
              </w:rPr>
            </w:pPr>
            <w:r>
              <w:rPr>
                <w:lang w:val="es-ES"/>
              </w:rPr>
              <w:t>Café y Cacao con sombra &lt;</w:t>
            </w:r>
            <w:r w:rsidRPr="00E3332D">
              <w:rPr>
                <w:lang w:val="es-ES"/>
              </w:rPr>
              <w:t>30%</w:t>
            </w:r>
            <w:r>
              <w:rPr>
                <w:lang w:val="es-ES"/>
              </w:rPr>
              <w:t>, Palma Aceitera, Musáceas, Bambú, Coco</w:t>
            </w:r>
          </w:p>
        </w:tc>
        <w:tc>
          <w:tcPr>
            <w:tcW w:w="1895" w:type="dxa"/>
            <w:vMerge/>
          </w:tcPr>
          <w:p w:rsidR="00072AB6" w:rsidRDefault="00072AB6" w:rsidP="00932FBF">
            <w:pPr>
              <w:rPr>
                <w:lang w:val="es-ES"/>
              </w:rPr>
            </w:pPr>
          </w:p>
        </w:tc>
        <w:tc>
          <w:tcPr>
            <w:tcW w:w="1952" w:type="dxa"/>
            <w:vMerge/>
          </w:tcPr>
          <w:p w:rsidR="00072AB6" w:rsidRDefault="00072AB6" w:rsidP="00932FBF">
            <w:pPr>
              <w:rPr>
                <w:lang w:val="es-ES"/>
              </w:rPr>
            </w:pPr>
          </w:p>
        </w:tc>
      </w:tr>
      <w:tr w:rsidR="00932FBF" w:rsidRPr="00FA21AE" w:rsidTr="00F40C1B">
        <w:tc>
          <w:tcPr>
            <w:tcW w:w="606" w:type="dxa"/>
          </w:tcPr>
          <w:p w:rsidR="008615AF" w:rsidRDefault="008615AF" w:rsidP="00932FBF">
            <w:pPr>
              <w:rPr>
                <w:lang w:val="es-ES"/>
              </w:rPr>
            </w:pPr>
            <w:r>
              <w:rPr>
                <w:lang w:val="es-ES"/>
              </w:rPr>
              <w:t>7</w:t>
            </w:r>
          </w:p>
        </w:tc>
        <w:tc>
          <w:tcPr>
            <w:tcW w:w="2784" w:type="dxa"/>
          </w:tcPr>
          <w:p w:rsidR="008615AF" w:rsidRPr="006C093A" w:rsidRDefault="00625968" w:rsidP="00932FBF">
            <w:pPr>
              <w:jc w:val="left"/>
              <w:rPr>
                <w:lang w:val="es-ES"/>
              </w:rPr>
            </w:pPr>
            <w:r>
              <w:rPr>
                <w:lang w:val="es-ES"/>
              </w:rPr>
              <w:t xml:space="preserve">Ecosistemas y </w:t>
            </w:r>
            <w:r w:rsidR="008615AF" w:rsidRPr="006C093A">
              <w:rPr>
                <w:lang w:val="es-ES"/>
              </w:rPr>
              <w:t>Áreas agropecuarias arboladas</w:t>
            </w:r>
          </w:p>
        </w:tc>
        <w:tc>
          <w:tcPr>
            <w:tcW w:w="963" w:type="dxa"/>
          </w:tcPr>
          <w:p w:rsidR="008615AF" w:rsidRDefault="008615AF" w:rsidP="00932FBF">
            <w:pPr>
              <w:rPr>
                <w:lang w:val="es-ES"/>
              </w:rPr>
            </w:pPr>
            <w:r w:rsidRPr="000D6312">
              <w:rPr>
                <w:lang w:val="es-ES"/>
              </w:rPr>
              <w:t>Tac</w:t>
            </w:r>
          </w:p>
        </w:tc>
        <w:tc>
          <w:tcPr>
            <w:tcW w:w="3282" w:type="dxa"/>
          </w:tcPr>
          <w:p w:rsidR="008615AF" w:rsidRDefault="003E2FAC" w:rsidP="00932FBF">
            <w:pPr>
              <w:rPr>
                <w:lang w:val="es-ES"/>
              </w:rPr>
            </w:pPr>
            <w:r>
              <w:rPr>
                <w:lang w:val="es-ES"/>
              </w:rPr>
              <w:t>Superficie mixta de cultivos y pastos con v</w:t>
            </w:r>
            <w:r w:rsidR="008615AF">
              <w:rPr>
                <w:lang w:val="es-ES"/>
              </w:rPr>
              <w:t>egetació</w:t>
            </w:r>
            <w:r>
              <w:rPr>
                <w:lang w:val="es-ES"/>
              </w:rPr>
              <w:t xml:space="preserve">n arbustiva, tacotales </w:t>
            </w:r>
            <w:r w:rsidR="008615AF">
              <w:rPr>
                <w:lang w:val="es-ES"/>
              </w:rPr>
              <w:t>y cultivos anuales arbolados</w:t>
            </w:r>
            <w:r>
              <w:rPr>
                <w:lang w:val="es-ES"/>
              </w:rPr>
              <w:t>.</w:t>
            </w:r>
          </w:p>
        </w:tc>
        <w:tc>
          <w:tcPr>
            <w:tcW w:w="1895" w:type="dxa"/>
          </w:tcPr>
          <w:p w:rsidR="008615AF" w:rsidRDefault="004A3EFC" w:rsidP="00932FBF">
            <w:pPr>
              <w:rPr>
                <w:lang w:val="es-ES"/>
              </w:rPr>
            </w:pPr>
            <w:r>
              <w:rPr>
                <w:lang w:val="es-ES"/>
              </w:rPr>
              <w:t>Valor NDVI 2005</w:t>
            </w:r>
          </w:p>
        </w:tc>
        <w:tc>
          <w:tcPr>
            <w:tcW w:w="1952" w:type="dxa"/>
          </w:tcPr>
          <w:p w:rsidR="008615AF" w:rsidRDefault="0033086E" w:rsidP="00932FBF">
            <w:pPr>
              <w:rPr>
                <w:lang w:val="es-ES"/>
              </w:rPr>
            </w:pPr>
            <w:r>
              <w:rPr>
                <w:lang w:val="es-ES"/>
              </w:rPr>
              <w:t>N/A</w:t>
            </w:r>
          </w:p>
        </w:tc>
      </w:tr>
      <w:tr w:rsidR="00932FBF" w:rsidRPr="0033086E" w:rsidTr="00F40C1B">
        <w:tc>
          <w:tcPr>
            <w:tcW w:w="606" w:type="dxa"/>
          </w:tcPr>
          <w:p w:rsidR="00FF2B94" w:rsidRDefault="00FF2B94" w:rsidP="00932FBF">
            <w:pPr>
              <w:rPr>
                <w:lang w:val="es-ES"/>
              </w:rPr>
            </w:pPr>
            <w:r>
              <w:rPr>
                <w:lang w:val="es-ES"/>
              </w:rPr>
              <w:t>8</w:t>
            </w:r>
          </w:p>
        </w:tc>
        <w:tc>
          <w:tcPr>
            <w:tcW w:w="2784" w:type="dxa"/>
          </w:tcPr>
          <w:p w:rsidR="00FF2B94" w:rsidRPr="006C093A" w:rsidRDefault="00FF2B94" w:rsidP="00932FBF">
            <w:pPr>
              <w:jc w:val="left"/>
              <w:rPr>
                <w:lang w:val="es-ES"/>
              </w:rPr>
            </w:pPr>
            <w:r w:rsidRPr="006C093A">
              <w:rPr>
                <w:lang w:val="es-ES"/>
              </w:rPr>
              <w:t>Cultivo</w:t>
            </w:r>
            <w:r w:rsidR="006C093A">
              <w:rPr>
                <w:lang w:val="es-ES"/>
              </w:rPr>
              <w:t>s</w:t>
            </w:r>
            <w:r w:rsidRPr="006C093A">
              <w:rPr>
                <w:lang w:val="es-ES"/>
              </w:rPr>
              <w:t xml:space="preserve"> anual</w:t>
            </w:r>
            <w:r w:rsidR="006C093A">
              <w:rPr>
                <w:lang w:val="es-ES"/>
              </w:rPr>
              <w:t>es</w:t>
            </w:r>
            <w:r w:rsidR="006C093A" w:rsidRPr="006C093A">
              <w:rPr>
                <w:lang w:val="es-ES"/>
              </w:rPr>
              <w:t xml:space="preserve"> y </w:t>
            </w:r>
            <w:r w:rsidR="006C093A">
              <w:rPr>
                <w:lang w:val="es-ES"/>
              </w:rPr>
              <w:t>s</w:t>
            </w:r>
            <w:r w:rsidR="006C093A" w:rsidRPr="006C093A">
              <w:rPr>
                <w:lang w:val="es-ES"/>
              </w:rPr>
              <w:t>uelo</w:t>
            </w:r>
            <w:r w:rsidR="006C093A">
              <w:rPr>
                <w:lang w:val="es-ES"/>
              </w:rPr>
              <w:t>s</w:t>
            </w:r>
            <w:r w:rsidR="006C093A" w:rsidRPr="006C093A">
              <w:rPr>
                <w:lang w:val="es-ES"/>
              </w:rPr>
              <w:t xml:space="preserve"> desnudo</w:t>
            </w:r>
          </w:p>
        </w:tc>
        <w:tc>
          <w:tcPr>
            <w:tcW w:w="963" w:type="dxa"/>
          </w:tcPr>
          <w:p w:rsidR="00FF2B94" w:rsidRDefault="00FF2B94" w:rsidP="00932FBF">
            <w:pPr>
              <w:rPr>
                <w:lang w:val="es-ES"/>
              </w:rPr>
            </w:pPr>
            <w:r w:rsidRPr="000D6312">
              <w:rPr>
                <w:lang w:val="es-ES"/>
              </w:rPr>
              <w:t>Ca</w:t>
            </w:r>
          </w:p>
        </w:tc>
        <w:tc>
          <w:tcPr>
            <w:tcW w:w="3282" w:type="dxa"/>
          </w:tcPr>
          <w:p w:rsidR="00FF2B94" w:rsidRDefault="006C093A" w:rsidP="00932FBF">
            <w:pPr>
              <w:rPr>
                <w:lang w:val="es-ES"/>
              </w:rPr>
            </w:pPr>
            <w:r w:rsidRPr="006B7D03">
              <w:rPr>
                <w:lang w:val="es-ES"/>
              </w:rPr>
              <w:t>Áreas o tier</w:t>
            </w:r>
            <w:r>
              <w:rPr>
                <w:lang w:val="es-ES"/>
              </w:rPr>
              <w:t>ras desprovistas de vegetación, con suelos en preparación para cultivo. Incluye suelos</w:t>
            </w:r>
            <w:r w:rsidRPr="006B7D03">
              <w:rPr>
                <w:lang w:val="es-ES"/>
              </w:rPr>
              <w:t xml:space="preserve"> compuesto de arena y rocas, muy limitadas o no aptas para producción agropecuaria. Incluye las zonas de derrumbe, cauces de los ríos con evidencia de inundación reciente, y las zonas de extracción de material selecto.</w:t>
            </w:r>
            <w:r>
              <w:rPr>
                <w:lang w:val="es-ES"/>
              </w:rPr>
              <w:t xml:space="preserve"> (e.g. Playas, costas, afloramientos rocosos, minería)</w:t>
            </w:r>
          </w:p>
        </w:tc>
        <w:tc>
          <w:tcPr>
            <w:tcW w:w="1895" w:type="dxa"/>
          </w:tcPr>
          <w:p w:rsidR="00FF2B94" w:rsidRDefault="004A3EFC" w:rsidP="00932FBF">
            <w:pPr>
              <w:rPr>
                <w:lang w:val="es-ES"/>
              </w:rPr>
            </w:pPr>
            <w:r>
              <w:rPr>
                <w:lang w:val="es-ES"/>
              </w:rPr>
              <w:t xml:space="preserve">Valor </w:t>
            </w:r>
            <w:r w:rsidR="00225CC6">
              <w:rPr>
                <w:lang w:val="es-ES"/>
              </w:rPr>
              <w:t>NDVI 2005</w:t>
            </w:r>
          </w:p>
        </w:tc>
        <w:tc>
          <w:tcPr>
            <w:tcW w:w="1952" w:type="dxa"/>
          </w:tcPr>
          <w:p w:rsidR="00072AB6" w:rsidRPr="00072AB6" w:rsidRDefault="00072AB6" w:rsidP="00932FBF">
            <w:pPr>
              <w:rPr>
                <w:lang w:val="es-ES"/>
              </w:rPr>
            </w:pPr>
            <w:r w:rsidRPr="00072AB6">
              <w:rPr>
                <w:lang w:val="es-ES"/>
              </w:rPr>
              <w:t>Mapa de monitoreo de la producción cultivos 2016-2017. INETER.</w:t>
            </w:r>
          </w:p>
          <w:p w:rsidR="00FF2B94" w:rsidRDefault="00FF2B94" w:rsidP="00932FBF">
            <w:pPr>
              <w:rPr>
                <w:lang w:val="es-ES"/>
              </w:rPr>
            </w:pPr>
          </w:p>
        </w:tc>
      </w:tr>
      <w:tr w:rsidR="00932FBF" w:rsidRPr="00FF2B94" w:rsidTr="00F40C1B">
        <w:tc>
          <w:tcPr>
            <w:tcW w:w="606" w:type="dxa"/>
          </w:tcPr>
          <w:p w:rsidR="00FF2B94" w:rsidRPr="000D6312" w:rsidRDefault="00FF2B94" w:rsidP="00932FBF">
            <w:pPr>
              <w:rPr>
                <w:lang w:val="es-ES"/>
              </w:rPr>
            </w:pPr>
            <w:r>
              <w:rPr>
                <w:lang w:val="es-ES"/>
              </w:rPr>
              <w:t>9</w:t>
            </w:r>
          </w:p>
        </w:tc>
        <w:tc>
          <w:tcPr>
            <w:tcW w:w="2784" w:type="dxa"/>
          </w:tcPr>
          <w:p w:rsidR="00FF2B94" w:rsidRPr="006C093A" w:rsidRDefault="00FF2B94" w:rsidP="00932FBF">
            <w:pPr>
              <w:jc w:val="left"/>
              <w:rPr>
                <w:lang w:val="es-ES"/>
              </w:rPr>
            </w:pPr>
            <w:r w:rsidRPr="006C093A">
              <w:rPr>
                <w:lang w:val="es-ES"/>
              </w:rPr>
              <w:t>Pastos</w:t>
            </w:r>
          </w:p>
        </w:tc>
        <w:tc>
          <w:tcPr>
            <w:tcW w:w="963" w:type="dxa"/>
          </w:tcPr>
          <w:p w:rsidR="00FF2B94" w:rsidRDefault="00FF2B94" w:rsidP="00932FBF">
            <w:pPr>
              <w:rPr>
                <w:lang w:val="es-ES"/>
              </w:rPr>
            </w:pPr>
            <w:r w:rsidRPr="000D6312">
              <w:rPr>
                <w:lang w:val="es-ES"/>
              </w:rPr>
              <w:t>P</w:t>
            </w:r>
          </w:p>
        </w:tc>
        <w:tc>
          <w:tcPr>
            <w:tcW w:w="3282" w:type="dxa"/>
          </w:tcPr>
          <w:p w:rsidR="00FF2B94" w:rsidRPr="00A905D8" w:rsidRDefault="00FF2B94" w:rsidP="00932FBF">
            <w:pPr>
              <w:rPr>
                <w:lang w:val="es-ES"/>
              </w:rPr>
            </w:pPr>
            <w:r>
              <w:rPr>
                <w:lang w:val="es-ES"/>
              </w:rPr>
              <w:t xml:space="preserve">Pastos con y sin manejado sin arboles </w:t>
            </w:r>
          </w:p>
        </w:tc>
        <w:tc>
          <w:tcPr>
            <w:tcW w:w="1895" w:type="dxa"/>
          </w:tcPr>
          <w:p w:rsidR="00225CC6" w:rsidRDefault="008C0C6A" w:rsidP="00932FBF">
            <w:pPr>
              <w:rPr>
                <w:lang w:val="es-ES"/>
              </w:rPr>
            </w:pPr>
            <w:r>
              <w:rPr>
                <w:lang w:val="es-ES"/>
              </w:rPr>
              <w:t xml:space="preserve">Valor </w:t>
            </w:r>
            <w:r w:rsidR="00225CC6">
              <w:rPr>
                <w:lang w:val="es-ES"/>
              </w:rPr>
              <w:t>NDVI 2005</w:t>
            </w:r>
          </w:p>
        </w:tc>
        <w:tc>
          <w:tcPr>
            <w:tcW w:w="1952" w:type="dxa"/>
          </w:tcPr>
          <w:p w:rsidR="00FF2B94" w:rsidRDefault="0033086E" w:rsidP="00932FBF">
            <w:pPr>
              <w:rPr>
                <w:lang w:val="es-ES"/>
              </w:rPr>
            </w:pPr>
            <w:r>
              <w:rPr>
                <w:lang w:val="es-ES"/>
              </w:rPr>
              <w:t>N/A</w:t>
            </w:r>
          </w:p>
        </w:tc>
      </w:tr>
      <w:tr w:rsidR="00932FBF" w:rsidRPr="00FA21AE" w:rsidTr="00F40C1B">
        <w:tc>
          <w:tcPr>
            <w:tcW w:w="606" w:type="dxa"/>
          </w:tcPr>
          <w:p w:rsidR="00FF2B94" w:rsidRPr="000D6312" w:rsidRDefault="00FF2B94" w:rsidP="00932FBF">
            <w:pPr>
              <w:rPr>
                <w:lang w:val="es-ES"/>
              </w:rPr>
            </w:pPr>
            <w:r>
              <w:rPr>
                <w:lang w:val="es-ES"/>
              </w:rPr>
              <w:t>10</w:t>
            </w:r>
          </w:p>
        </w:tc>
        <w:tc>
          <w:tcPr>
            <w:tcW w:w="2784" w:type="dxa"/>
          </w:tcPr>
          <w:p w:rsidR="00FF2B94" w:rsidRPr="006C093A" w:rsidRDefault="00FF2B94" w:rsidP="00932FBF">
            <w:pPr>
              <w:jc w:val="left"/>
              <w:rPr>
                <w:lang w:val="es-ES"/>
              </w:rPr>
            </w:pPr>
            <w:r w:rsidRPr="006C093A">
              <w:rPr>
                <w:lang w:val="es-ES"/>
              </w:rPr>
              <w:t>Sabanas naturales</w:t>
            </w:r>
          </w:p>
        </w:tc>
        <w:tc>
          <w:tcPr>
            <w:tcW w:w="963" w:type="dxa"/>
          </w:tcPr>
          <w:p w:rsidR="00FF2B94" w:rsidRDefault="00FF2B94" w:rsidP="00932FBF">
            <w:pPr>
              <w:rPr>
                <w:lang w:val="es-ES"/>
              </w:rPr>
            </w:pPr>
            <w:proofErr w:type="spellStart"/>
            <w:r w:rsidRPr="000D6312">
              <w:rPr>
                <w:lang w:val="es-ES"/>
              </w:rPr>
              <w:t>Snat</w:t>
            </w:r>
            <w:proofErr w:type="spellEnd"/>
          </w:p>
        </w:tc>
        <w:tc>
          <w:tcPr>
            <w:tcW w:w="3282" w:type="dxa"/>
          </w:tcPr>
          <w:p w:rsidR="00FF2B94" w:rsidRDefault="00FF2B94" w:rsidP="00932FBF">
            <w:pPr>
              <w:rPr>
                <w:lang w:val="es-ES"/>
              </w:rPr>
            </w:pPr>
            <w:r>
              <w:rPr>
                <w:lang w:val="es-ES"/>
              </w:rPr>
              <w:t>Pastos naturales asociados a Pino</w:t>
            </w:r>
          </w:p>
        </w:tc>
        <w:tc>
          <w:tcPr>
            <w:tcW w:w="1895" w:type="dxa"/>
          </w:tcPr>
          <w:p w:rsidR="00FF2B94" w:rsidRDefault="00B81BAE" w:rsidP="00932FBF">
            <w:pPr>
              <w:rPr>
                <w:lang w:val="es-ES"/>
              </w:rPr>
            </w:pPr>
            <w:r>
              <w:rPr>
                <w:lang w:val="es-ES"/>
              </w:rPr>
              <w:t>No disponible</w:t>
            </w:r>
          </w:p>
        </w:tc>
        <w:tc>
          <w:tcPr>
            <w:tcW w:w="1952" w:type="dxa"/>
          </w:tcPr>
          <w:p w:rsidR="00FF2B94" w:rsidRDefault="00B81BAE" w:rsidP="00932FBF">
            <w:pPr>
              <w:rPr>
                <w:lang w:val="es-ES"/>
              </w:rPr>
            </w:pPr>
            <w:r>
              <w:rPr>
                <w:lang w:val="es-ES"/>
              </w:rPr>
              <w:t>No disponible</w:t>
            </w:r>
          </w:p>
        </w:tc>
      </w:tr>
      <w:tr w:rsidR="00932FBF" w:rsidRPr="00FA21AE" w:rsidTr="00F40C1B">
        <w:tc>
          <w:tcPr>
            <w:tcW w:w="606" w:type="dxa"/>
          </w:tcPr>
          <w:p w:rsidR="00FF2B94" w:rsidRDefault="00C96830" w:rsidP="00932FBF">
            <w:pPr>
              <w:rPr>
                <w:lang w:val="es-ES"/>
              </w:rPr>
            </w:pPr>
            <w:r>
              <w:rPr>
                <w:lang w:val="es-ES"/>
              </w:rPr>
              <w:t>11</w:t>
            </w:r>
          </w:p>
        </w:tc>
        <w:tc>
          <w:tcPr>
            <w:tcW w:w="2784" w:type="dxa"/>
          </w:tcPr>
          <w:p w:rsidR="00FF2B94" w:rsidRPr="006C093A" w:rsidRDefault="00FF2B94" w:rsidP="00932FBF">
            <w:pPr>
              <w:jc w:val="left"/>
              <w:rPr>
                <w:lang w:val="es-ES"/>
              </w:rPr>
            </w:pPr>
            <w:r w:rsidRPr="006C093A">
              <w:rPr>
                <w:lang w:val="es-ES"/>
              </w:rPr>
              <w:t>Humedales</w:t>
            </w:r>
          </w:p>
        </w:tc>
        <w:tc>
          <w:tcPr>
            <w:tcW w:w="963" w:type="dxa"/>
          </w:tcPr>
          <w:p w:rsidR="00FF2B94" w:rsidRDefault="00FF2B94" w:rsidP="00932FBF">
            <w:pPr>
              <w:rPr>
                <w:lang w:val="es-ES"/>
              </w:rPr>
            </w:pPr>
            <w:proofErr w:type="spellStart"/>
            <w:r w:rsidRPr="000D6312">
              <w:rPr>
                <w:lang w:val="es-ES"/>
              </w:rPr>
              <w:t>Tsi</w:t>
            </w:r>
            <w:proofErr w:type="spellEnd"/>
          </w:p>
        </w:tc>
        <w:tc>
          <w:tcPr>
            <w:tcW w:w="3282" w:type="dxa"/>
          </w:tcPr>
          <w:p w:rsidR="00FF2B94" w:rsidRDefault="00FF2B94" w:rsidP="00932FBF">
            <w:pPr>
              <w:rPr>
                <w:lang w:val="es-ES"/>
              </w:rPr>
            </w:pPr>
            <w:r w:rsidRPr="000B4555">
              <w:rPr>
                <w:lang w:val="es-ES"/>
              </w:rPr>
              <w:t xml:space="preserve">Tierra cubierta </w:t>
            </w:r>
            <w:r w:rsidR="006C093A" w:rsidRPr="000B4555">
              <w:rPr>
                <w:lang w:val="es-ES"/>
              </w:rPr>
              <w:t>periódica</w:t>
            </w:r>
            <w:r w:rsidRPr="000B4555">
              <w:rPr>
                <w:lang w:val="es-ES"/>
              </w:rPr>
              <w:t xml:space="preserve"> y temporalmente por agua y dominada por </w:t>
            </w:r>
            <w:r w:rsidR="006C093A">
              <w:rPr>
                <w:lang w:val="es-ES"/>
              </w:rPr>
              <w:t>gramíneas, sin presencia signifi</w:t>
            </w:r>
            <w:r w:rsidRPr="000B4555">
              <w:rPr>
                <w:lang w:val="es-ES"/>
              </w:rPr>
              <w:t xml:space="preserve">cativa de </w:t>
            </w:r>
            <w:r w:rsidR="006C093A" w:rsidRPr="000B4555">
              <w:rPr>
                <w:lang w:val="es-ES"/>
              </w:rPr>
              <w:t>árboles</w:t>
            </w:r>
            <w:r w:rsidRPr="000B4555">
              <w:rPr>
                <w:lang w:val="es-ES"/>
              </w:rPr>
              <w:t xml:space="preserve"> y arbustos. Cobertura de copas de </w:t>
            </w:r>
            <w:r w:rsidR="006C093A" w:rsidRPr="000B4555">
              <w:rPr>
                <w:lang w:val="es-ES"/>
              </w:rPr>
              <w:t>árboles</w:t>
            </w:r>
            <w:r w:rsidRPr="000B4555">
              <w:rPr>
                <w:lang w:val="es-ES"/>
              </w:rPr>
              <w:t xml:space="preserve"> &lt; 10%</w:t>
            </w:r>
            <w:r>
              <w:rPr>
                <w:lang w:val="es-ES"/>
              </w:rPr>
              <w:t xml:space="preserve">. </w:t>
            </w:r>
            <w:r w:rsidR="006C093A">
              <w:rPr>
                <w:lang w:val="es-ES"/>
              </w:rPr>
              <w:t>Presencia de v</w:t>
            </w:r>
            <w:r>
              <w:rPr>
                <w:lang w:val="es-ES"/>
              </w:rPr>
              <w:t>egetación herbácea típica de humedales.</w:t>
            </w:r>
          </w:p>
        </w:tc>
        <w:tc>
          <w:tcPr>
            <w:tcW w:w="1895" w:type="dxa"/>
          </w:tcPr>
          <w:p w:rsidR="00FF2B94" w:rsidRDefault="006C093A" w:rsidP="00932FBF">
            <w:pPr>
              <w:rPr>
                <w:lang w:val="es-ES"/>
              </w:rPr>
            </w:pPr>
            <w:r>
              <w:rPr>
                <w:lang w:val="es-ES"/>
              </w:rPr>
              <w:t>Categoría</w:t>
            </w:r>
            <w:r w:rsidR="00383D6A">
              <w:rPr>
                <w:lang w:val="es-ES"/>
              </w:rPr>
              <w:t xml:space="preserve"> Humedales en Hojas </w:t>
            </w:r>
            <w:r w:rsidR="00040491">
              <w:rPr>
                <w:lang w:val="es-ES"/>
              </w:rPr>
              <w:t>Topográficas</w:t>
            </w:r>
            <w:r w:rsidR="00383D6A">
              <w:rPr>
                <w:lang w:val="es-ES"/>
              </w:rPr>
              <w:t xml:space="preserve"> (1988)</w:t>
            </w:r>
          </w:p>
        </w:tc>
        <w:tc>
          <w:tcPr>
            <w:tcW w:w="1952" w:type="dxa"/>
          </w:tcPr>
          <w:p w:rsidR="00FF2B94" w:rsidRDefault="0033086E" w:rsidP="00932FBF">
            <w:pPr>
              <w:rPr>
                <w:lang w:val="es-ES"/>
              </w:rPr>
            </w:pPr>
            <w:r>
              <w:rPr>
                <w:lang w:val="es-ES"/>
              </w:rPr>
              <w:t>N/A</w:t>
            </w:r>
          </w:p>
        </w:tc>
      </w:tr>
      <w:tr w:rsidR="00932FBF" w:rsidRPr="00716894" w:rsidTr="00F40C1B">
        <w:tc>
          <w:tcPr>
            <w:tcW w:w="606" w:type="dxa"/>
          </w:tcPr>
          <w:p w:rsidR="00FF2B94" w:rsidRDefault="00C96830" w:rsidP="00932FBF">
            <w:pPr>
              <w:rPr>
                <w:lang w:val="es-ES"/>
              </w:rPr>
            </w:pPr>
            <w:r>
              <w:rPr>
                <w:lang w:val="es-ES"/>
              </w:rPr>
              <w:lastRenderedPageBreak/>
              <w:t>12</w:t>
            </w:r>
          </w:p>
        </w:tc>
        <w:tc>
          <w:tcPr>
            <w:tcW w:w="2784" w:type="dxa"/>
          </w:tcPr>
          <w:p w:rsidR="00FF2B94" w:rsidRPr="006C093A" w:rsidRDefault="00CE5163" w:rsidP="00932FBF">
            <w:pPr>
              <w:jc w:val="left"/>
              <w:rPr>
                <w:lang w:val="es-ES"/>
              </w:rPr>
            </w:pPr>
            <w:r>
              <w:rPr>
                <w:lang w:val="es-ES"/>
              </w:rPr>
              <w:t xml:space="preserve">Cuerpos de </w:t>
            </w:r>
            <w:r w:rsidR="00FF2B94" w:rsidRPr="006C093A">
              <w:rPr>
                <w:lang w:val="es-ES"/>
              </w:rPr>
              <w:t>Agua</w:t>
            </w:r>
          </w:p>
        </w:tc>
        <w:tc>
          <w:tcPr>
            <w:tcW w:w="963" w:type="dxa"/>
          </w:tcPr>
          <w:p w:rsidR="00FF2B94" w:rsidRPr="000D6312" w:rsidRDefault="00FF2B94" w:rsidP="00932FBF">
            <w:pPr>
              <w:rPr>
                <w:lang w:val="es-ES"/>
              </w:rPr>
            </w:pPr>
            <w:r>
              <w:rPr>
                <w:lang w:val="es-ES"/>
              </w:rPr>
              <w:t>Lag</w:t>
            </w:r>
          </w:p>
        </w:tc>
        <w:tc>
          <w:tcPr>
            <w:tcW w:w="3282" w:type="dxa"/>
          </w:tcPr>
          <w:p w:rsidR="00FF2B94" w:rsidRDefault="00CA0E06" w:rsidP="00932FBF">
            <w:pPr>
              <w:rPr>
                <w:lang w:val="es-ES"/>
              </w:rPr>
            </w:pPr>
            <w:r>
              <w:rPr>
                <w:lang w:val="es-ES"/>
              </w:rPr>
              <w:t>Superfi</w:t>
            </w:r>
            <w:r w:rsidRPr="00CA0E06">
              <w:rPr>
                <w:lang w:val="es-ES"/>
              </w:rPr>
              <w:t xml:space="preserve">cie ocupada por </w:t>
            </w:r>
            <w:r w:rsidR="00294D50" w:rsidRPr="00CA0E06">
              <w:rPr>
                <w:lang w:val="es-ES"/>
              </w:rPr>
              <w:t>ríos</w:t>
            </w:r>
            <w:r w:rsidRPr="00CA0E06">
              <w:rPr>
                <w:lang w:val="es-ES"/>
              </w:rPr>
              <w:t>, lagos, lagunas y embalses importantes.</w:t>
            </w:r>
            <w:r w:rsidR="00294D50">
              <w:rPr>
                <w:lang w:val="es-ES"/>
              </w:rPr>
              <w:t xml:space="preserve"> Incluye lagunas costeras </w:t>
            </w:r>
            <w:r w:rsidR="00FF2B94">
              <w:rPr>
                <w:lang w:val="es-ES"/>
              </w:rPr>
              <w:t>y mares</w:t>
            </w:r>
            <w:r w:rsidR="00294D50">
              <w:rPr>
                <w:lang w:val="es-ES"/>
              </w:rPr>
              <w:t>.</w:t>
            </w:r>
          </w:p>
        </w:tc>
        <w:tc>
          <w:tcPr>
            <w:tcW w:w="1895" w:type="dxa"/>
          </w:tcPr>
          <w:p w:rsidR="00FF2B94" w:rsidRDefault="00040491" w:rsidP="00932FBF">
            <w:pPr>
              <w:rPr>
                <w:lang w:val="es-ES"/>
              </w:rPr>
            </w:pPr>
            <w:r>
              <w:rPr>
                <w:lang w:val="es-ES"/>
              </w:rPr>
              <w:t>Mapa físico de Nicaragua</w:t>
            </w:r>
            <w:r w:rsidR="002A7F37">
              <w:rPr>
                <w:lang w:val="es-ES"/>
              </w:rPr>
              <w:t xml:space="preserve">, </w:t>
            </w:r>
            <w:r>
              <w:rPr>
                <w:lang w:val="es-ES"/>
              </w:rPr>
              <w:t xml:space="preserve">Capa de </w:t>
            </w:r>
            <w:r w:rsidR="002A7F37">
              <w:rPr>
                <w:lang w:val="es-ES"/>
              </w:rPr>
              <w:t>Red Hídrica</w:t>
            </w:r>
            <w:r>
              <w:rPr>
                <w:lang w:val="es-ES"/>
              </w:rPr>
              <w:t xml:space="preserve"> de INETER</w:t>
            </w:r>
            <w:r w:rsidR="002A7F37">
              <w:rPr>
                <w:lang w:val="es-ES"/>
              </w:rPr>
              <w:t xml:space="preserve"> y</w:t>
            </w:r>
            <w:r>
              <w:rPr>
                <w:lang w:val="es-ES"/>
              </w:rPr>
              <w:t xml:space="preserve"> valor</w:t>
            </w:r>
            <w:r w:rsidR="002A7F37">
              <w:rPr>
                <w:lang w:val="es-ES"/>
              </w:rPr>
              <w:t xml:space="preserve"> NDVI</w:t>
            </w:r>
            <w:r>
              <w:rPr>
                <w:lang w:val="es-ES"/>
              </w:rPr>
              <w:t xml:space="preserve"> 2005</w:t>
            </w:r>
          </w:p>
        </w:tc>
        <w:tc>
          <w:tcPr>
            <w:tcW w:w="1952" w:type="dxa"/>
          </w:tcPr>
          <w:p w:rsidR="00FF2B94" w:rsidRDefault="00040491" w:rsidP="00932FBF">
            <w:pPr>
              <w:rPr>
                <w:lang w:val="es-ES"/>
              </w:rPr>
            </w:pPr>
            <w:r>
              <w:rPr>
                <w:lang w:val="es-ES"/>
              </w:rPr>
              <w:t>Mapa físico de Nicaragua, Capa de Red Hídrica de INETER y valor NDVI 2005</w:t>
            </w:r>
          </w:p>
        </w:tc>
      </w:tr>
      <w:tr w:rsidR="00932FBF" w:rsidRPr="00716894" w:rsidTr="00F40C1B">
        <w:tc>
          <w:tcPr>
            <w:tcW w:w="606" w:type="dxa"/>
          </w:tcPr>
          <w:p w:rsidR="00FF2B94" w:rsidRDefault="00C96830" w:rsidP="00932FBF">
            <w:pPr>
              <w:rPr>
                <w:lang w:val="es-ES"/>
              </w:rPr>
            </w:pPr>
            <w:r>
              <w:rPr>
                <w:lang w:val="es-ES"/>
              </w:rPr>
              <w:t>13</w:t>
            </w:r>
          </w:p>
        </w:tc>
        <w:tc>
          <w:tcPr>
            <w:tcW w:w="2784" w:type="dxa"/>
          </w:tcPr>
          <w:p w:rsidR="00FF2B94" w:rsidRPr="006C093A" w:rsidRDefault="00FF2B94" w:rsidP="00932FBF">
            <w:pPr>
              <w:jc w:val="left"/>
              <w:rPr>
                <w:lang w:val="es-ES"/>
              </w:rPr>
            </w:pPr>
            <w:r w:rsidRPr="006C093A">
              <w:rPr>
                <w:lang w:val="es-ES"/>
              </w:rPr>
              <w:t>Asentamientos humanos y caminos</w:t>
            </w:r>
          </w:p>
        </w:tc>
        <w:tc>
          <w:tcPr>
            <w:tcW w:w="963" w:type="dxa"/>
          </w:tcPr>
          <w:p w:rsidR="00FF2B94" w:rsidRDefault="00FF2B94" w:rsidP="00932FBF">
            <w:pPr>
              <w:rPr>
                <w:lang w:val="es-ES"/>
              </w:rPr>
            </w:pPr>
            <w:proofErr w:type="spellStart"/>
            <w:r>
              <w:rPr>
                <w:lang w:val="es-ES"/>
              </w:rPr>
              <w:t>Urb</w:t>
            </w:r>
            <w:proofErr w:type="spellEnd"/>
          </w:p>
        </w:tc>
        <w:tc>
          <w:tcPr>
            <w:tcW w:w="3282" w:type="dxa"/>
          </w:tcPr>
          <w:p w:rsidR="00FF2B94" w:rsidRDefault="00806892" w:rsidP="00932FBF">
            <w:pPr>
              <w:rPr>
                <w:lang w:val="es-ES"/>
              </w:rPr>
            </w:pPr>
            <w:r w:rsidRPr="00F705D3">
              <w:rPr>
                <w:lang w:val="es-ES"/>
              </w:rPr>
              <w:t>Áreas</w:t>
            </w:r>
            <w:r w:rsidR="00FF2B94" w:rsidRPr="00F705D3">
              <w:rPr>
                <w:lang w:val="es-ES"/>
              </w:rPr>
              <w:t xml:space="preserve"> po</w:t>
            </w:r>
            <w:r>
              <w:rPr>
                <w:lang w:val="es-ES"/>
              </w:rPr>
              <w:t>bladas con construcciones signifi</w:t>
            </w:r>
            <w:r w:rsidR="00FF2B94" w:rsidRPr="00F705D3">
              <w:rPr>
                <w:lang w:val="es-ES"/>
              </w:rPr>
              <w:t xml:space="preserve">cativas. Incluye las viviendas dispersas en el campo y todas las zonas pobladas. </w:t>
            </w:r>
            <w:r w:rsidRPr="00F705D3">
              <w:rPr>
                <w:lang w:val="es-ES"/>
              </w:rPr>
              <w:t>Áreas</w:t>
            </w:r>
            <w:r w:rsidR="00FF2B94" w:rsidRPr="00F705D3">
              <w:rPr>
                <w:lang w:val="es-ES"/>
              </w:rPr>
              <w:t xml:space="preserve"> sometidas a uso intensivo cubierto en gran parte por estructuras, incluye ciudades, poblados, aldeas y fajas a lo largo de carreteras y rutas de transporte. </w:t>
            </w:r>
            <w:r w:rsidRPr="00F705D3">
              <w:rPr>
                <w:lang w:val="es-ES"/>
              </w:rPr>
              <w:t>También</w:t>
            </w:r>
            <w:r w:rsidR="00FF2B94" w:rsidRPr="00F705D3">
              <w:rPr>
                <w:lang w:val="es-ES"/>
              </w:rPr>
              <w:t xml:space="preserve"> incluye zonas en donde s</w:t>
            </w:r>
            <w:r>
              <w:rPr>
                <w:lang w:val="es-ES"/>
              </w:rPr>
              <w:t>e localizan instalaciones y edifi</w:t>
            </w:r>
            <w:r w:rsidR="00FF2B94" w:rsidRPr="00F705D3">
              <w:rPr>
                <w:lang w:val="es-ES"/>
              </w:rPr>
              <w:t xml:space="preserve">caciones tales como granjas </w:t>
            </w:r>
            <w:r w:rsidRPr="00F705D3">
              <w:rPr>
                <w:lang w:val="es-ES"/>
              </w:rPr>
              <w:t>avícolas</w:t>
            </w:r>
            <w:r w:rsidR="00FF2B94" w:rsidRPr="00F705D3">
              <w:rPr>
                <w:lang w:val="es-ES"/>
              </w:rPr>
              <w:t xml:space="preserve"> y otros complejos industriales.</w:t>
            </w:r>
          </w:p>
        </w:tc>
        <w:tc>
          <w:tcPr>
            <w:tcW w:w="1895" w:type="dxa"/>
          </w:tcPr>
          <w:p w:rsidR="00225CC6" w:rsidRDefault="00040491" w:rsidP="00932FBF">
            <w:pPr>
              <w:rPr>
                <w:lang w:val="es-ES"/>
              </w:rPr>
            </w:pPr>
            <w:r>
              <w:rPr>
                <w:lang w:val="es-ES"/>
              </w:rPr>
              <w:t>C</w:t>
            </w:r>
            <w:r w:rsidRPr="00040491">
              <w:rPr>
                <w:lang w:val="es-ES"/>
              </w:rPr>
              <w:t xml:space="preserve">apas de polígonos de poblados de INETER 2015 y la capa de caminos de ENDE-MARENA </w:t>
            </w:r>
          </w:p>
        </w:tc>
        <w:tc>
          <w:tcPr>
            <w:tcW w:w="1952" w:type="dxa"/>
          </w:tcPr>
          <w:p w:rsidR="00FF2B94" w:rsidRDefault="00040491" w:rsidP="00932FBF">
            <w:pPr>
              <w:rPr>
                <w:lang w:val="es-ES"/>
              </w:rPr>
            </w:pPr>
            <w:r>
              <w:rPr>
                <w:lang w:val="es-ES"/>
              </w:rPr>
              <w:t xml:space="preserve">Capas de polígonos de poblados </w:t>
            </w:r>
            <w:r w:rsidRPr="004E25CF">
              <w:rPr>
                <w:lang w:val="es-ES"/>
              </w:rPr>
              <w:t xml:space="preserve">de INETER 2015 y </w:t>
            </w:r>
            <w:r>
              <w:rPr>
                <w:lang w:val="es-ES"/>
              </w:rPr>
              <w:t xml:space="preserve">la capa </w:t>
            </w:r>
            <w:r w:rsidRPr="004E25CF">
              <w:rPr>
                <w:lang w:val="es-ES"/>
              </w:rPr>
              <w:t>de caminos de ENDE-MARENA</w:t>
            </w:r>
          </w:p>
        </w:tc>
      </w:tr>
      <w:tr w:rsidR="00932FBF" w:rsidRPr="00B81BAE" w:rsidTr="00F40C1B">
        <w:tc>
          <w:tcPr>
            <w:tcW w:w="606" w:type="dxa"/>
          </w:tcPr>
          <w:p w:rsidR="00FF2B94" w:rsidRDefault="00C96830" w:rsidP="00932FBF">
            <w:pPr>
              <w:rPr>
                <w:lang w:val="es-ES"/>
              </w:rPr>
            </w:pPr>
            <w:r>
              <w:rPr>
                <w:lang w:val="es-ES"/>
              </w:rPr>
              <w:t>14</w:t>
            </w:r>
          </w:p>
        </w:tc>
        <w:tc>
          <w:tcPr>
            <w:tcW w:w="2784" w:type="dxa"/>
          </w:tcPr>
          <w:p w:rsidR="00FF2B94" w:rsidRPr="006C093A" w:rsidRDefault="00FF2B94" w:rsidP="00932FBF">
            <w:pPr>
              <w:jc w:val="left"/>
              <w:rPr>
                <w:lang w:val="es-ES"/>
              </w:rPr>
            </w:pPr>
            <w:r w:rsidRPr="006C093A">
              <w:rPr>
                <w:lang w:val="es-ES"/>
              </w:rPr>
              <w:t>Sombras y Nubes</w:t>
            </w:r>
          </w:p>
        </w:tc>
        <w:tc>
          <w:tcPr>
            <w:tcW w:w="963" w:type="dxa"/>
          </w:tcPr>
          <w:p w:rsidR="00FF2B94" w:rsidRDefault="00FF2B94" w:rsidP="00932FBF">
            <w:pPr>
              <w:rPr>
                <w:lang w:val="es-ES"/>
              </w:rPr>
            </w:pPr>
            <w:proofErr w:type="spellStart"/>
            <w:r>
              <w:rPr>
                <w:lang w:val="es-ES"/>
              </w:rPr>
              <w:t>Nub</w:t>
            </w:r>
            <w:proofErr w:type="spellEnd"/>
          </w:p>
        </w:tc>
        <w:tc>
          <w:tcPr>
            <w:tcW w:w="3282" w:type="dxa"/>
          </w:tcPr>
          <w:p w:rsidR="00FF2B94" w:rsidRDefault="00B81BAE" w:rsidP="00932FBF">
            <w:pPr>
              <w:rPr>
                <w:lang w:val="es-ES"/>
              </w:rPr>
            </w:pPr>
            <w:r>
              <w:rPr>
                <w:lang w:val="es-ES"/>
              </w:rPr>
              <w:t xml:space="preserve">Esta no es una categoría de cobertura. Corresponde a la superficie cubierta por nubes y sombras de nubes en la imagen de referencia. </w:t>
            </w:r>
          </w:p>
        </w:tc>
        <w:tc>
          <w:tcPr>
            <w:tcW w:w="1895" w:type="dxa"/>
          </w:tcPr>
          <w:p w:rsidR="00FF2B94" w:rsidRDefault="00B81BAE" w:rsidP="00932FBF">
            <w:pPr>
              <w:rPr>
                <w:lang w:val="es-ES"/>
              </w:rPr>
            </w:pPr>
            <w:r>
              <w:rPr>
                <w:lang w:val="es-ES"/>
              </w:rPr>
              <w:t>N/A</w:t>
            </w:r>
          </w:p>
        </w:tc>
        <w:tc>
          <w:tcPr>
            <w:tcW w:w="1952" w:type="dxa"/>
          </w:tcPr>
          <w:p w:rsidR="00FF2B94" w:rsidRDefault="00B81BAE" w:rsidP="00932FBF">
            <w:pPr>
              <w:rPr>
                <w:lang w:val="es-ES"/>
              </w:rPr>
            </w:pPr>
            <w:r>
              <w:rPr>
                <w:lang w:val="es-ES"/>
              </w:rPr>
              <w:t>N/A</w:t>
            </w:r>
          </w:p>
        </w:tc>
      </w:tr>
      <w:tr w:rsidR="00932FBF" w:rsidRPr="00B81BAE" w:rsidTr="00F40C1B">
        <w:tc>
          <w:tcPr>
            <w:tcW w:w="606" w:type="dxa"/>
          </w:tcPr>
          <w:p w:rsidR="00FF2B94" w:rsidRDefault="00C96830" w:rsidP="00932FBF">
            <w:pPr>
              <w:rPr>
                <w:lang w:val="es-ES"/>
              </w:rPr>
            </w:pPr>
            <w:r>
              <w:rPr>
                <w:lang w:val="es-ES"/>
              </w:rPr>
              <w:t>15</w:t>
            </w:r>
          </w:p>
        </w:tc>
        <w:tc>
          <w:tcPr>
            <w:tcW w:w="2784" w:type="dxa"/>
          </w:tcPr>
          <w:p w:rsidR="00FF2B94" w:rsidRPr="006C093A" w:rsidRDefault="00FF2B94" w:rsidP="00932FBF">
            <w:pPr>
              <w:jc w:val="left"/>
              <w:rPr>
                <w:lang w:val="es-ES"/>
              </w:rPr>
            </w:pPr>
            <w:r w:rsidRPr="006C093A">
              <w:rPr>
                <w:lang w:val="es-ES"/>
              </w:rPr>
              <w:t>Sin información</w:t>
            </w:r>
          </w:p>
        </w:tc>
        <w:tc>
          <w:tcPr>
            <w:tcW w:w="963" w:type="dxa"/>
          </w:tcPr>
          <w:p w:rsidR="00FF2B94" w:rsidRDefault="00FF2B94" w:rsidP="00932FBF">
            <w:pPr>
              <w:rPr>
                <w:lang w:val="es-ES"/>
              </w:rPr>
            </w:pPr>
            <w:r>
              <w:rPr>
                <w:lang w:val="es-ES"/>
              </w:rPr>
              <w:t>No-</w:t>
            </w:r>
            <w:proofErr w:type="spellStart"/>
            <w:r>
              <w:rPr>
                <w:lang w:val="es-ES"/>
              </w:rPr>
              <w:t>info</w:t>
            </w:r>
            <w:proofErr w:type="spellEnd"/>
          </w:p>
        </w:tc>
        <w:tc>
          <w:tcPr>
            <w:tcW w:w="3282" w:type="dxa"/>
          </w:tcPr>
          <w:p w:rsidR="00FF2B94" w:rsidRDefault="00B81BAE" w:rsidP="00932FBF">
            <w:pPr>
              <w:rPr>
                <w:lang w:val="es-ES"/>
              </w:rPr>
            </w:pPr>
            <w:r>
              <w:rPr>
                <w:lang w:val="es-ES"/>
              </w:rPr>
              <w:t>Esta no es una categoría de cobertura. Corresponde a la superficie sin imágenes de referencia disponible para la evaluación visual de la cobertura.</w:t>
            </w:r>
          </w:p>
        </w:tc>
        <w:tc>
          <w:tcPr>
            <w:tcW w:w="1895" w:type="dxa"/>
          </w:tcPr>
          <w:p w:rsidR="00FF2B94" w:rsidRDefault="00B81BAE" w:rsidP="00932FBF">
            <w:pPr>
              <w:rPr>
                <w:lang w:val="es-ES"/>
              </w:rPr>
            </w:pPr>
            <w:r>
              <w:rPr>
                <w:lang w:val="es-ES"/>
              </w:rPr>
              <w:t>N/A</w:t>
            </w:r>
          </w:p>
        </w:tc>
        <w:tc>
          <w:tcPr>
            <w:tcW w:w="1952" w:type="dxa"/>
          </w:tcPr>
          <w:p w:rsidR="00FF2B94" w:rsidRDefault="00B81BAE" w:rsidP="00932FBF">
            <w:pPr>
              <w:rPr>
                <w:lang w:val="es-ES"/>
              </w:rPr>
            </w:pPr>
            <w:r>
              <w:rPr>
                <w:lang w:val="es-ES"/>
              </w:rPr>
              <w:t>N/A</w:t>
            </w:r>
          </w:p>
        </w:tc>
      </w:tr>
    </w:tbl>
    <w:p w:rsidR="00CE2C53" w:rsidRDefault="00CE2C53" w:rsidP="00932FBF">
      <w:pPr>
        <w:rPr>
          <w:lang w:val="es-ES"/>
        </w:rPr>
      </w:pPr>
    </w:p>
    <w:p w:rsidR="006C47DB" w:rsidRPr="00202507" w:rsidRDefault="006C47DB" w:rsidP="00932FBF">
      <w:pPr>
        <w:rPr>
          <w:lang w:val="es-ES"/>
        </w:rPr>
      </w:pPr>
    </w:p>
    <w:p w:rsidR="00283EED" w:rsidRDefault="007C3394" w:rsidP="00C9018A">
      <w:pPr>
        <w:keepNext/>
        <w:jc w:val="center"/>
      </w:pPr>
      <w:r>
        <w:rPr>
          <w:lang w:val="es-ES"/>
        </w:rPr>
        <w:br w:type="page"/>
      </w:r>
      <w:r w:rsidR="00335B2D">
        <w:rPr>
          <w:noProof/>
          <w:lang w:val="es-US" w:eastAsia="es-US"/>
        </w:rPr>
        <w:lastRenderedPageBreak/>
        <w:drawing>
          <wp:inline distT="0" distB="0" distL="0" distR="0" wp14:anchorId="78BB8F95" wp14:editId="1F445D01">
            <wp:extent cx="4622800" cy="34780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rbol de decision Fotointerpretacion 2005 Baja Resolucion.pd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45806" cy="3495320"/>
                    </a:xfrm>
                    <a:prstGeom prst="rect">
                      <a:avLst/>
                    </a:prstGeom>
                  </pic:spPr>
                </pic:pic>
              </a:graphicData>
            </a:graphic>
          </wp:inline>
        </w:drawing>
      </w:r>
    </w:p>
    <w:p w:rsidR="007C3394" w:rsidRDefault="00335B2D" w:rsidP="00283EED">
      <w:pPr>
        <w:pStyle w:val="Descripcin"/>
        <w:jc w:val="left"/>
        <w:rPr>
          <w:lang w:val="es-ES"/>
        </w:rPr>
      </w:pPr>
      <w:bookmarkStart w:id="44" w:name="_Ref509074398"/>
      <w:r>
        <w:rPr>
          <w:lang w:val="es-ES"/>
        </w:rPr>
        <w:t>Figura</w:t>
      </w:r>
      <w:r w:rsidR="00283EED" w:rsidRPr="00335B2D">
        <w:rPr>
          <w:lang w:val="es-ES"/>
        </w:rPr>
        <w:t xml:space="preserve"> </w:t>
      </w:r>
      <w:r w:rsidR="00283EED" w:rsidRPr="00335B2D">
        <w:rPr>
          <w:lang w:val="es-ES"/>
        </w:rPr>
        <w:fldChar w:fldCharType="begin"/>
      </w:r>
      <w:r w:rsidR="00283EED" w:rsidRPr="00335B2D">
        <w:rPr>
          <w:lang w:val="es-ES"/>
        </w:rPr>
        <w:instrText xml:space="preserve"> SEQ Figure \* ARABIC </w:instrText>
      </w:r>
      <w:r w:rsidR="00283EED" w:rsidRPr="00335B2D">
        <w:rPr>
          <w:lang w:val="es-ES"/>
        </w:rPr>
        <w:fldChar w:fldCharType="separate"/>
      </w:r>
      <w:r w:rsidR="00C9018A">
        <w:rPr>
          <w:noProof/>
          <w:lang w:val="es-ES"/>
        </w:rPr>
        <w:t>2</w:t>
      </w:r>
      <w:r w:rsidR="00283EED" w:rsidRPr="00335B2D">
        <w:rPr>
          <w:lang w:val="es-ES"/>
        </w:rPr>
        <w:fldChar w:fldCharType="end"/>
      </w:r>
      <w:bookmarkEnd w:id="44"/>
      <w:r w:rsidRPr="00335B2D">
        <w:rPr>
          <w:lang w:val="es-ES"/>
        </w:rPr>
        <w:t xml:space="preserve">: </w:t>
      </w:r>
      <w:r>
        <w:rPr>
          <w:lang w:val="es-ES"/>
        </w:rPr>
        <w:t>Á</w:t>
      </w:r>
      <w:r w:rsidRPr="00335B2D">
        <w:rPr>
          <w:lang w:val="es-ES"/>
        </w:rPr>
        <w:t xml:space="preserve">rbol de decisión para </w:t>
      </w:r>
      <w:r>
        <w:rPr>
          <w:lang w:val="es-ES"/>
        </w:rPr>
        <w:t>la foto-interpretación de la cobertura de la tierra en el área de contabilidad, utilizando imágenes de alta resolución.</w:t>
      </w:r>
    </w:p>
    <w:p w:rsidR="00335B2D" w:rsidRDefault="00335B2D" w:rsidP="00335B2D">
      <w:pPr>
        <w:rPr>
          <w:lang w:val="es-ES"/>
        </w:rPr>
      </w:pPr>
    </w:p>
    <w:p w:rsidR="00C9018A" w:rsidRDefault="00C9018A" w:rsidP="00C9018A">
      <w:pPr>
        <w:keepNext/>
        <w:jc w:val="center"/>
      </w:pPr>
      <w:r>
        <w:rPr>
          <w:noProof/>
          <w:lang w:val="es-US" w:eastAsia="es-US"/>
        </w:rPr>
        <w:drawing>
          <wp:inline distT="0" distB="0" distL="0" distR="0" wp14:anchorId="2EAB5D71" wp14:editId="13B5BD3F">
            <wp:extent cx="4775200" cy="389239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rbol de decision Fotointerpretacion 2005 Alta Resolucion.pd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79737" cy="3896088"/>
                    </a:xfrm>
                    <a:prstGeom prst="rect">
                      <a:avLst/>
                    </a:prstGeom>
                  </pic:spPr>
                </pic:pic>
              </a:graphicData>
            </a:graphic>
          </wp:inline>
        </w:drawing>
      </w:r>
    </w:p>
    <w:p w:rsidR="00335B2D" w:rsidRPr="00335B2D" w:rsidRDefault="00C9018A" w:rsidP="00C9018A">
      <w:pPr>
        <w:pStyle w:val="Descripcin"/>
        <w:rPr>
          <w:lang w:val="es-ES"/>
        </w:rPr>
      </w:pPr>
      <w:bookmarkStart w:id="45" w:name="_Ref509074437"/>
      <w:r>
        <w:rPr>
          <w:lang w:val="es-ES"/>
        </w:rPr>
        <w:t>Figura</w:t>
      </w:r>
      <w:r w:rsidRPr="00C9018A">
        <w:rPr>
          <w:lang w:val="es-ES"/>
        </w:rPr>
        <w:t xml:space="preserve"> </w:t>
      </w:r>
      <w:r>
        <w:fldChar w:fldCharType="begin"/>
      </w:r>
      <w:r w:rsidRPr="00C9018A">
        <w:rPr>
          <w:lang w:val="es-ES"/>
        </w:rPr>
        <w:instrText xml:space="preserve"> SEQ Figure \* ARABIC </w:instrText>
      </w:r>
      <w:r>
        <w:fldChar w:fldCharType="separate"/>
      </w:r>
      <w:r w:rsidRPr="00C9018A">
        <w:rPr>
          <w:noProof/>
          <w:lang w:val="es-ES"/>
        </w:rPr>
        <w:t>3</w:t>
      </w:r>
      <w:r>
        <w:fldChar w:fldCharType="end"/>
      </w:r>
      <w:bookmarkEnd w:id="45"/>
      <w:r w:rsidRPr="00C9018A">
        <w:rPr>
          <w:lang w:val="es-ES"/>
        </w:rPr>
        <w:t xml:space="preserve">: </w:t>
      </w:r>
      <w:r>
        <w:rPr>
          <w:lang w:val="es-ES"/>
        </w:rPr>
        <w:t>Á</w:t>
      </w:r>
      <w:r w:rsidRPr="00335B2D">
        <w:rPr>
          <w:lang w:val="es-ES"/>
        </w:rPr>
        <w:t xml:space="preserve">rbol de decisión para </w:t>
      </w:r>
      <w:r>
        <w:rPr>
          <w:lang w:val="es-ES"/>
        </w:rPr>
        <w:t>la foto-interpretación de la cobertura de la tierra en el área de contabilidad, utilizando imágenes de baja resolución.</w:t>
      </w:r>
    </w:p>
    <w:p w:rsidR="00E40272" w:rsidRDefault="00E40272" w:rsidP="00932FBF">
      <w:pPr>
        <w:rPr>
          <w:lang w:val="es-ES"/>
        </w:rPr>
      </w:pPr>
    </w:p>
    <w:p w:rsidR="00E40272" w:rsidRPr="009505D8" w:rsidRDefault="00E40272" w:rsidP="00932FBF">
      <w:pPr>
        <w:pStyle w:val="Descripcin"/>
        <w:keepNext/>
        <w:jc w:val="center"/>
        <w:rPr>
          <w:lang w:val="es-ES"/>
        </w:rPr>
      </w:pPr>
      <w:bookmarkStart w:id="46" w:name="_Ref509075453"/>
      <w:r w:rsidRPr="009505D8">
        <w:rPr>
          <w:lang w:val="es-ES"/>
        </w:rPr>
        <w:t xml:space="preserve">Tabla </w:t>
      </w:r>
      <w:r w:rsidRPr="009505D8">
        <w:rPr>
          <w:lang w:val="es-ES"/>
        </w:rPr>
        <w:fldChar w:fldCharType="begin"/>
      </w:r>
      <w:r w:rsidRPr="009505D8">
        <w:rPr>
          <w:lang w:val="es-ES"/>
        </w:rPr>
        <w:instrText xml:space="preserve"> SEQ Table \* ARABIC </w:instrText>
      </w:r>
      <w:r w:rsidRPr="009505D8">
        <w:rPr>
          <w:lang w:val="es-ES"/>
        </w:rPr>
        <w:fldChar w:fldCharType="separate"/>
      </w:r>
      <w:r w:rsidR="00F105F0">
        <w:rPr>
          <w:noProof/>
          <w:lang w:val="es-ES"/>
        </w:rPr>
        <w:t>8</w:t>
      </w:r>
      <w:r w:rsidRPr="009505D8">
        <w:rPr>
          <w:lang w:val="es-ES"/>
        </w:rPr>
        <w:fldChar w:fldCharType="end"/>
      </w:r>
      <w:bookmarkEnd w:id="46"/>
      <w:r w:rsidRPr="009505D8">
        <w:rPr>
          <w:lang w:val="es-ES"/>
        </w:rPr>
        <w:t>: Ca</w:t>
      </w:r>
      <w:r w:rsidR="00546B09">
        <w:rPr>
          <w:lang w:val="es-ES"/>
        </w:rPr>
        <w:t>tegorías de cambio de cobertura a registrar en el área de contabilidad del Programa de Reducción de Emisiones Forestales de Nicaragua.</w:t>
      </w:r>
    </w:p>
    <w:tbl>
      <w:tblPr>
        <w:tblW w:w="7064" w:type="dxa"/>
        <w:jc w:val="center"/>
        <w:tblLook w:val="04A0" w:firstRow="1" w:lastRow="0" w:firstColumn="1" w:lastColumn="0" w:noHBand="0" w:noVBand="1"/>
      </w:tblPr>
      <w:tblGrid>
        <w:gridCol w:w="699"/>
        <w:gridCol w:w="1286"/>
        <w:gridCol w:w="5079"/>
      </w:tblGrid>
      <w:tr w:rsidR="00E40272" w:rsidRPr="00454A36" w:rsidTr="00202507">
        <w:trPr>
          <w:trHeight w:val="220"/>
          <w:jc w:val="center"/>
        </w:trPr>
        <w:tc>
          <w:tcPr>
            <w:tcW w:w="699" w:type="dxa"/>
            <w:tcBorders>
              <w:top w:val="nil"/>
              <w:left w:val="nil"/>
              <w:bottom w:val="single" w:sz="8" w:space="0" w:color="auto"/>
              <w:right w:val="nil"/>
            </w:tcBorders>
            <w:shd w:val="clear" w:color="auto" w:fill="auto"/>
            <w:noWrap/>
            <w:vAlign w:val="center"/>
            <w:hideMark/>
          </w:tcPr>
          <w:p w:rsidR="00E40272" w:rsidRPr="00454A36" w:rsidRDefault="00E40272" w:rsidP="00932FBF">
            <w:pPr>
              <w:jc w:val="center"/>
              <w:rPr>
                <w:rFonts w:eastAsia="Times New Roman" w:cstheme="majorHAnsi"/>
                <w:b/>
                <w:bCs/>
                <w:color w:val="000000"/>
                <w:sz w:val="18"/>
                <w:szCs w:val="18"/>
              </w:rPr>
            </w:pPr>
            <w:proofErr w:type="spellStart"/>
            <w:r w:rsidRPr="00454A36">
              <w:rPr>
                <w:rFonts w:eastAsia="Times New Roman" w:cstheme="majorHAnsi"/>
                <w:b/>
                <w:bCs/>
                <w:color w:val="000000"/>
                <w:sz w:val="18"/>
                <w:szCs w:val="18"/>
              </w:rPr>
              <w:t>Num</w:t>
            </w:r>
            <w:proofErr w:type="spellEnd"/>
          </w:p>
        </w:tc>
        <w:tc>
          <w:tcPr>
            <w:tcW w:w="6365" w:type="dxa"/>
            <w:gridSpan w:val="2"/>
            <w:tcBorders>
              <w:top w:val="nil"/>
              <w:left w:val="nil"/>
              <w:bottom w:val="single" w:sz="8" w:space="0" w:color="auto"/>
              <w:right w:val="nil"/>
            </w:tcBorders>
            <w:shd w:val="clear" w:color="auto" w:fill="auto"/>
            <w:noWrap/>
            <w:vAlign w:val="center"/>
            <w:hideMark/>
          </w:tcPr>
          <w:p w:rsidR="00E40272" w:rsidRPr="00454A36" w:rsidRDefault="00E40272" w:rsidP="00932FBF">
            <w:pPr>
              <w:jc w:val="center"/>
              <w:rPr>
                <w:rFonts w:eastAsia="Times New Roman" w:cstheme="majorHAnsi"/>
                <w:b/>
                <w:bCs/>
                <w:color w:val="000000"/>
                <w:sz w:val="18"/>
                <w:szCs w:val="18"/>
              </w:rPr>
            </w:pPr>
            <w:r w:rsidRPr="00454A36">
              <w:rPr>
                <w:rFonts w:eastAsia="Times New Roman" w:cstheme="majorHAnsi"/>
                <w:b/>
                <w:bCs/>
                <w:color w:val="000000"/>
                <w:sz w:val="18"/>
                <w:szCs w:val="18"/>
              </w:rPr>
              <w:t>Land cover change classes</w:t>
            </w:r>
          </w:p>
        </w:tc>
      </w:tr>
      <w:tr w:rsidR="00E40272" w:rsidRPr="00454A36" w:rsidTr="00202507">
        <w:trPr>
          <w:trHeight w:val="53"/>
          <w:jc w:val="center"/>
        </w:trPr>
        <w:tc>
          <w:tcPr>
            <w:tcW w:w="699" w:type="dxa"/>
            <w:tcBorders>
              <w:top w:val="nil"/>
              <w:left w:val="nil"/>
              <w:bottom w:val="nil"/>
              <w:right w:val="nil"/>
            </w:tcBorders>
            <w:shd w:val="clear" w:color="auto" w:fill="auto"/>
            <w:noWrap/>
            <w:vAlign w:val="bottom"/>
            <w:hideMark/>
          </w:tcPr>
          <w:p w:rsidR="00E40272" w:rsidRPr="00454A36" w:rsidRDefault="00E40272" w:rsidP="00932FBF">
            <w:pPr>
              <w:jc w:val="right"/>
              <w:rPr>
                <w:rFonts w:eastAsia="Times New Roman" w:cstheme="majorHAnsi"/>
                <w:color w:val="000000"/>
                <w:sz w:val="18"/>
                <w:szCs w:val="18"/>
              </w:rPr>
            </w:pPr>
            <w:r w:rsidRPr="00454A36">
              <w:rPr>
                <w:rFonts w:eastAsia="Times New Roman" w:cstheme="majorHAnsi"/>
                <w:color w:val="000000"/>
                <w:sz w:val="18"/>
                <w:szCs w:val="18"/>
              </w:rPr>
              <w:t>1</w:t>
            </w:r>
          </w:p>
        </w:tc>
        <w:tc>
          <w:tcPr>
            <w:tcW w:w="1286"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Forest</w:t>
            </w:r>
          </w:p>
        </w:tc>
        <w:tc>
          <w:tcPr>
            <w:tcW w:w="5079"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Stable Broadleaf forest &gt;70%</w:t>
            </w:r>
          </w:p>
        </w:tc>
      </w:tr>
      <w:tr w:rsidR="00E40272" w:rsidRPr="00454A36" w:rsidTr="00202507">
        <w:trPr>
          <w:trHeight w:val="73"/>
          <w:jc w:val="center"/>
        </w:trPr>
        <w:tc>
          <w:tcPr>
            <w:tcW w:w="699" w:type="dxa"/>
            <w:tcBorders>
              <w:top w:val="nil"/>
              <w:left w:val="nil"/>
              <w:bottom w:val="nil"/>
              <w:right w:val="nil"/>
            </w:tcBorders>
            <w:shd w:val="clear" w:color="auto" w:fill="auto"/>
            <w:noWrap/>
            <w:vAlign w:val="bottom"/>
            <w:hideMark/>
          </w:tcPr>
          <w:p w:rsidR="00E40272" w:rsidRPr="00454A36" w:rsidRDefault="00E40272" w:rsidP="00932FBF">
            <w:pPr>
              <w:jc w:val="right"/>
              <w:rPr>
                <w:rFonts w:eastAsia="Times New Roman" w:cstheme="majorHAnsi"/>
                <w:color w:val="000000"/>
                <w:sz w:val="18"/>
                <w:szCs w:val="18"/>
              </w:rPr>
            </w:pPr>
            <w:r w:rsidRPr="00454A36">
              <w:rPr>
                <w:rFonts w:eastAsia="Times New Roman" w:cstheme="majorHAnsi"/>
                <w:color w:val="000000"/>
                <w:sz w:val="18"/>
                <w:szCs w:val="18"/>
              </w:rPr>
              <w:t>2</w:t>
            </w:r>
          </w:p>
        </w:tc>
        <w:tc>
          <w:tcPr>
            <w:tcW w:w="1286"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Forest</w:t>
            </w:r>
          </w:p>
        </w:tc>
        <w:tc>
          <w:tcPr>
            <w:tcW w:w="5079"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Stable Broadleaf forest45%</w:t>
            </w:r>
          </w:p>
        </w:tc>
      </w:tr>
      <w:tr w:rsidR="00E40272" w:rsidRPr="00454A36" w:rsidTr="00202507">
        <w:trPr>
          <w:trHeight w:val="73"/>
          <w:jc w:val="center"/>
        </w:trPr>
        <w:tc>
          <w:tcPr>
            <w:tcW w:w="699" w:type="dxa"/>
            <w:tcBorders>
              <w:top w:val="nil"/>
              <w:left w:val="nil"/>
              <w:bottom w:val="nil"/>
              <w:right w:val="nil"/>
            </w:tcBorders>
            <w:shd w:val="clear" w:color="auto" w:fill="auto"/>
            <w:noWrap/>
            <w:vAlign w:val="bottom"/>
            <w:hideMark/>
          </w:tcPr>
          <w:p w:rsidR="00E40272" w:rsidRPr="00454A36" w:rsidRDefault="00E40272" w:rsidP="00932FBF">
            <w:pPr>
              <w:jc w:val="right"/>
              <w:rPr>
                <w:rFonts w:eastAsia="Times New Roman" w:cstheme="majorHAnsi"/>
                <w:color w:val="000000"/>
                <w:sz w:val="18"/>
                <w:szCs w:val="18"/>
              </w:rPr>
            </w:pPr>
            <w:r w:rsidRPr="00454A36">
              <w:rPr>
                <w:rFonts w:eastAsia="Times New Roman" w:cstheme="majorHAnsi"/>
                <w:color w:val="000000"/>
                <w:sz w:val="18"/>
                <w:szCs w:val="18"/>
              </w:rPr>
              <w:t>3</w:t>
            </w:r>
          </w:p>
        </w:tc>
        <w:tc>
          <w:tcPr>
            <w:tcW w:w="1286"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Forest</w:t>
            </w:r>
          </w:p>
        </w:tc>
        <w:tc>
          <w:tcPr>
            <w:tcW w:w="5079"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Degradation from Broadleaf forest&gt;70% to 45%</w:t>
            </w:r>
          </w:p>
        </w:tc>
      </w:tr>
      <w:tr w:rsidR="00E40272" w:rsidRPr="00454A36" w:rsidTr="00202507">
        <w:trPr>
          <w:trHeight w:val="73"/>
          <w:jc w:val="center"/>
        </w:trPr>
        <w:tc>
          <w:tcPr>
            <w:tcW w:w="699" w:type="dxa"/>
            <w:tcBorders>
              <w:top w:val="nil"/>
              <w:left w:val="nil"/>
              <w:bottom w:val="nil"/>
              <w:right w:val="nil"/>
            </w:tcBorders>
            <w:shd w:val="clear" w:color="auto" w:fill="auto"/>
            <w:noWrap/>
            <w:vAlign w:val="bottom"/>
            <w:hideMark/>
          </w:tcPr>
          <w:p w:rsidR="00E40272" w:rsidRPr="00454A36" w:rsidRDefault="00E40272" w:rsidP="00932FBF">
            <w:pPr>
              <w:jc w:val="right"/>
              <w:rPr>
                <w:rFonts w:eastAsia="Times New Roman" w:cstheme="majorHAnsi"/>
                <w:color w:val="000000"/>
                <w:sz w:val="18"/>
                <w:szCs w:val="18"/>
              </w:rPr>
            </w:pPr>
            <w:r w:rsidRPr="00454A36">
              <w:rPr>
                <w:rFonts w:eastAsia="Times New Roman" w:cstheme="majorHAnsi"/>
                <w:color w:val="000000"/>
                <w:sz w:val="18"/>
                <w:szCs w:val="18"/>
              </w:rPr>
              <w:t>4</w:t>
            </w:r>
          </w:p>
        </w:tc>
        <w:tc>
          <w:tcPr>
            <w:tcW w:w="1286"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Forest</w:t>
            </w:r>
          </w:p>
        </w:tc>
        <w:tc>
          <w:tcPr>
            <w:tcW w:w="5079"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Enhancement from Broadleaf forest</w:t>
            </w:r>
            <w:r>
              <w:rPr>
                <w:rFonts w:eastAsia="Times New Roman" w:cstheme="majorHAnsi"/>
                <w:color w:val="000000"/>
                <w:sz w:val="18"/>
                <w:szCs w:val="18"/>
              </w:rPr>
              <w:t xml:space="preserve"> </w:t>
            </w:r>
            <w:r w:rsidRPr="00454A36">
              <w:rPr>
                <w:rFonts w:eastAsia="Times New Roman" w:cstheme="majorHAnsi"/>
                <w:color w:val="000000"/>
                <w:sz w:val="18"/>
                <w:szCs w:val="18"/>
              </w:rPr>
              <w:t xml:space="preserve">45% to 70% </w:t>
            </w:r>
          </w:p>
        </w:tc>
      </w:tr>
      <w:tr w:rsidR="00E40272" w:rsidRPr="00454A36" w:rsidTr="00202507">
        <w:trPr>
          <w:trHeight w:val="73"/>
          <w:jc w:val="center"/>
        </w:trPr>
        <w:tc>
          <w:tcPr>
            <w:tcW w:w="699" w:type="dxa"/>
            <w:tcBorders>
              <w:top w:val="nil"/>
              <w:left w:val="nil"/>
              <w:bottom w:val="nil"/>
              <w:right w:val="nil"/>
            </w:tcBorders>
            <w:shd w:val="clear" w:color="auto" w:fill="auto"/>
            <w:noWrap/>
            <w:vAlign w:val="bottom"/>
            <w:hideMark/>
          </w:tcPr>
          <w:p w:rsidR="00E40272" w:rsidRPr="00454A36" w:rsidRDefault="00E40272" w:rsidP="00932FBF">
            <w:pPr>
              <w:jc w:val="right"/>
              <w:rPr>
                <w:rFonts w:eastAsia="Times New Roman" w:cstheme="majorHAnsi"/>
                <w:color w:val="000000"/>
                <w:sz w:val="18"/>
                <w:szCs w:val="18"/>
              </w:rPr>
            </w:pPr>
            <w:r w:rsidRPr="00454A36">
              <w:rPr>
                <w:rFonts w:eastAsia="Times New Roman" w:cstheme="majorHAnsi"/>
                <w:color w:val="000000"/>
                <w:sz w:val="18"/>
                <w:szCs w:val="18"/>
              </w:rPr>
              <w:t>5</w:t>
            </w:r>
          </w:p>
        </w:tc>
        <w:tc>
          <w:tcPr>
            <w:tcW w:w="1286"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Forest</w:t>
            </w:r>
          </w:p>
        </w:tc>
        <w:tc>
          <w:tcPr>
            <w:tcW w:w="5079"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Stable Conifer forest &gt;70%</w:t>
            </w:r>
          </w:p>
        </w:tc>
      </w:tr>
      <w:tr w:rsidR="00E40272" w:rsidRPr="00454A36" w:rsidTr="00202507">
        <w:trPr>
          <w:trHeight w:val="73"/>
          <w:jc w:val="center"/>
        </w:trPr>
        <w:tc>
          <w:tcPr>
            <w:tcW w:w="699" w:type="dxa"/>
            <w:tcBorders>
              <w:top w:val="nil"/>
              <w:left w:val="nil"/>
              <w:bottom w:val="nil"/>
              <w:right w:val="nil"/>
            </w:tcBorders>
            <w:shd w:val="clear" w:color="auto" w:fill="auto"/>
            <w:noWrap/>
            <w:vAlign w:val="bottom"/>
            <w:hideMark/>
          </w:tcPr>
          <w:p w:rsidR="00E40272" w:rsidRPr="00454A36" w:rsidRDefault="00E40272" w:rsidP="00932FBF">
            <w:pPr>
              <w:jc w:val="right"/>
              <w:rPr>
                <w:rFonts w:eastAsia="Times New Roman" w:cstheme="majorHAnsi"/>
                <w:color w:val="000000"/>
                <w:sz w:val="18"/>
                <w:szCs w:val="18"/>
              </w:rPr>
            </w:pPr>
            <w:r w:rsidRPr="00454A36">
              <w:rPr>
                <w:rFonts w:eastAsia="Times New Roman" w:cstheme="majorHAnsi"/>
                <w:color w:val="000000"/>
                <w:sz w:val="18"/>
                <w:szCs w:val="18"/>
              </w:rPr>
              <w:t>6</w:t>
            </w:r>
          </w:p>
        </w:tc>
        <w:tc>
          <w:tcPr>
            <w:tcW w:w="1286"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Forest</w:t>
            </w:r>
          </w:p>
        </w:tc>
        <w:tc>
          <w:tcPr>
            <w:tcW w:w="5079"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Stable Conifer forest</w:t>
            </w:r>
            <w:r>
              <w:rPr>
                <w:rFonts w:eastAsia="Times New Roman" w:cstheme="majorHAnsi"/>
                <w:color w:val="000000"/>
                <w:sz w:val="18"/>
                <w:szCs w:val="18"/>
              </w:rPr>
              <w:t xml:space="preserve"> </w:t>
            </w:r>
            <w:r w:rsidRPr="00454A36">
              <w:rPr>
                <w:rFonts w:eastAsia="Times New Roman" w:cstheme="majorHAnsi"/>
                <w:color w:val="000000"/>
                <w:sz w:val="18"/>
                <w:szCs w:val="18"/>
              </w:rPr>
              <w:t>45%</w:t>
            </w:r>
          </w:p>
        </w:tc>
      </w:tr>
      <w:tr w:rsidR="00E40272" w:rsidRPr="00454A36" w:rsidTr="00202507">
        <w:trPr>
          <w:trHeight w:val="73"/>
          <w:jc w:val="center"/>
        </w:trPr>
        <w:tc>
          <w:tcPr>
            <w:tcW w:w="699" w:type="dxa"/>
            <w:tcBorders>
              <w:top w:val="nil"/>
              <w:left w:val="nil"/>
              <w:bottom w:val="nil"/>
              <w:right w:val="nil"/>
            </w:tcBorders>
            <w:shd w:val="clear" w:color="auto" w:fill="auto"/>
            <w:noWrap/>
            <w:vAlign w:val="bottom"/>
            <w:hideMark/>
          </w:tcPr>
          <w:p w:rsidR="00E40272" w:rsidRPr="00454A36" w:rsidRDefault="00E40272" w:rsidP="00932FBF">
            <w:pPr>
              <w:jc w:val="right"/>
              <w:rPr>
                <w:rFonts w:eastAsia="Times New Roman" w:cstheme="majorHAnsi"/>
                <w:color w:val="000000"/>
                <w:sz w:val="18"/>
                <w:szCs w:val="18"/>
              </w:rPr>
            </w:pPr>
            <w:r w:rsidRPr="00454A36">
              <w:rPr>
                <w:rFonts w:eastAsia="Times New Roman" w:cstheme="majorHAnsi"/>
                <w:color w:val="000000"/>
                <w:sz w:val="18"/>
                <w:szCs w:val="18"/>
              </w:rPr>
              <w:t>7</w:t>
            </w:r>
          </w:p>
        </w:tc>
        <w:tc>
          <w:tcPr>
            <w:tcW w:w="1286"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Forest</w:t>
            </w:r>
          </w:p>
        </w:tc>
        <w:tc>
          <w:tcPr>
            <w:tcW w:w="5079"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Degradation from Conifer forest</w:t>
            </w:r>
            <w:r>
              <w:rPr>
                <w:rFonts w:eastAsia="Times New Roman" w:cstheme="majorHAnsi"/>
                <w:color w:val="000000"/>
                <w:sz w:val="18"/>
                <w:szCs w:val="18"/>
              </w:rPr>
              <w:t xml:space="preserve"> </w:t>
            </w:r>
            <w:r w:rsidRPr="00454A36">
              <w:rPr>
                <w:rFonts w:eastAsia="Times New Roman" w:cstheme="majorHAnsi"/>
                <w:color w:val="000000"/>
                <w:sz w:val="18"/>
                <w:szCs w:val="18"/>
              </w:rPr>
              <w:t>&gt;70% to 45%</w:t>
            </w:r>
          </w:p>
        </w:tc>
      </w:tr>
      <w:tr w:rsidR="00E40272" w:rsidRPr="00454A36" w:rsidTr="00202507">
        <w:trPr>
          <w:trHeight w:val="73"/>
          <w:jc w:val="center"/>
        </w:trPr>
        <w:tc>
          <w:tcPr>
            <w:tcW w:w="699" w:type="dxa"/>
            <w:tcBorders>
              <w:top w:val="nil"/>
              <w:left w:val="nil"/>
              <w:bottom w:val="nil"/>
              <w:right w:val="nil"/>
            </w:tcBorders>
            <w:shd w:val="clear" w:color="auto" w:fill="auto"/>
            <w:noWrap/>
            <w:vAlign w:val="bottom"/>
            <w:hideMark/>
          </w:tcPr>
          <w:p w:rsidR="00E40272" w:rsidRPr="00454A36" w:rsidRDefault="00E40272" w:rsidP="00932FBF">
            <w:pPr>
              <w:jc w:val="right"/>
              <w:rPr>
                <w:rFonts w:eastAsia="Times New Roman" w:cstheme="majorHAnsi"/>
                <w:color w:val="000000"/>
                <w:sz w:val="18"/>
                <w:szCs w:val="18"/>
              </w:rPr>
            </w:pPr>
            <w:r w:rsidRPr="00454A36">
              <w:rPr>
                <w:rFonts w:eastAsia="Times New Roman" w:cstheme="majorHAnsi"/>
                <w:color w:val="000000"/>
                <w:sz w:val="18"/>
                <w:szCs w:val="18"/>
              </w:rPr>
              <w:t>8</w:t>
            </w:r>
          </w:p>
        </w:tc>
        <w:tc>
          <w:tcPr>
            <w:tcW w:w="1286"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Forest</w:t>
            </w:r>
          </w:p>
        </w:tc>
        <w:tc>
          <w:tcPr>
            <w:tcW w:w="5079"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Enhancement from Conifer forest 45% to 70%</w:t>
            </w:r>
          </w:p>
        </w:tc>
      </w:tr>
      <w:tr w:rsidR="00E40272" w:rsidRPr="00454A36" w:rsidTr="00202507">
        <w:trPr>
          <w:trHeight w:val="73"/>
          <w:jc w:val="center"/>
        </w:trPr>
        <w:tc>
          <w:tcPr>
            <w:tcW w:w="699" w:type="dxa"/>
            <w:tcBorders>
              <w:top w:val="nil"/>
              <w:left w:val="nil"/>
              <w:bottom w:val="nil"/>
              <w:right w:val="nil"/>
            </w:tcBorders>
            <w:shd w:val="clear" w:color="auto" w:fill="auto"/>
            <w:noWrap/>
            <w:vAlign w:val="bottom"/>
            <w:hideMark/>
          </w:tcPr>
          <w:p w:rsidR="00E40272" w:rsidRPr="00454A36" w:rsidRDefault="00E40272" w:rsidP="00932FBF">
            <w:pPr>
              <w:jc w:val="right"/>
              <w:rPr>
                <w:rFonts w:eastAsia="Times New Roman" w:cstheme="majorHAnsi"/>
                <w:color w:val="000000"/>
                <w:sz w:val="18"/>
                <w:szCs w:val="18"/>
              </w:rPr>
            </w:pPr>
            <w:r w:rsidRPr="00454A36">
              <w:rPr>
                <w:rFonts w:eastAsia="Times New Roman" w:cstheme="majorHAnsi"/>
                <w:color w:val="000000"/>
                <w:sz w:val="18"/>
                <w:szCs w:val="18"/>
              </w:rPr>
              <w:t>9</w:t>
            </w:r>
          </w:p>
        </w:tc>
        <w:tc>
          <w:tcPr>
            <w:tcW w:w="1286"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Forest</w:t>
            </w:r>
          </w:p>
        </w:tc>
        <w:tc>
          <w:tcPr>
            <w:tcW w:w="5079"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Stable Permanent Crops</w:t>
            </w:r>
          </w:p>
        </w:tc>
      </w:tr>
      <w:tr w:rsidR="00E40272" w:rsidRPr="00454A36" w:rsidTr="00202507">
        <w:trPr>
          <w:trHeight w:val="73"/>
          <w:jc w:val="center"/>
        </w:trPr>
        <w:tc>
          <w:tcPr>
            <w:tcW w:w="699" w:type="dxa"/>
            <w:tcBorders>
              <w:top w:val="nil"/>
              <w:left w:val="nil"/>
              <w:bottom w:val="nil"/>
              <w:right w:val="nil"/>
            </w:tcBorders>
            <w:shd w:val="clear" w:color="auto" w:fill="auto"/>
            <w:noWrap/>
            <w:vAlign w:val="bottom"/>
            <w:hideMark/>
          </w:tcPr>
          <w:p w:rsidR="00E40272" w:rsidRPr="00454A36" w:rsidRDefault="00E40272" w:rsidP="00932FBF">
            <w:pPr>
              <w:jc w:val="right"/>
              <w:rPr>
                <w:rFonts w:eastAsia="Times New Roman" w:cstheme="majorHAnsi"/>
                <w:color w:val="000000"/>
                <w:sz w:val="18"/>
                <w:szCs w:val="18"/>
              </w:rPr>
            </w:pPr>
            <w:r w:rsidRPr="00454A36">
              <w:rPr>
                <w:rFonts w:eastAsia="Times New Roman" w:cstheme="majorHAnsi"/>
                <w:color w:val="000000"/>
                <w:sz w:val="18"/>
                <w:szCs w:val="18"/>
              </w:rPr>
              <w:t>10</w:t>
            </w:r>
          </w:p>
        </w:tc>
        <w:tc>
          <w:tcPr>
            <w:tcW w:w="1286"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Forest</w:t>
            </w:r>
          </w:p>
        </w:tc>
        <w:tc>
          <w:tcPr>
            <w:tcW w:w="5079"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Deforestation from Broadleaf forest to Tacotal</w:t>
            </w:r>
          </w:p>
        </w:tc>
      </w:tr>
      <w:tr w:rsidR="00E40272" w:rsidRPr="00454A36" w:rsidTr="00202507">
        <w:trPr>
          <w:trHeight w:val="73"/>
          <w:jc w:val="center"/>
        </w:trPr>
        <w:tc>
          <w:tcPr>
            <w:tcW w:w="699" w:type="dxa"/>
            <w:tcBorders>
              <w:top w:val="nil"/>
              <w:left w:val="nil"/>
              <w:bottom w:val="nil"/>
              <w:right w:val="nil"/>
            </w:tcBorders>
            <w:shd w:val="clear" w:color="auto" w:fill="auto"/>
            <w:noWrap/>
            <w:vAlign w:val="bottom"/>
            <w:hideMark/>
          </w:tcPr>
          <w:p w:rsidR="00E40272" w:rsidRPr="00454A36" w:rsidRDefault="00E40272" w:rsidP="00932FBF">
            <w:pPr>
              <w:jc w:val="right"/>
              <w:rPr>
                <w:rFonts w:eastAsia="Times New Roman" w:cstheme="majorHAnsi"/>
                <w:color w:val="000000"/>
                <w:sz w:val="18"/>
                <w:szCs w:val="18"/>
              </w:rPr>
            </w:pPr>
            <w:r w:rsidRPr="00454A36">
              <w:rPr>
                <w:rFonts w:eastAsia="Times New Roman" w:cstheme="majorHAnsi"/>
                <w:color w:val="000000"/>
                <w:sz w:val="18"/>
                <w:szCs w:val="18"/>
              </w:rPr>
              <w:t>11</w:t>
            </w:r>
          </w:p>
        </w:tc>
        <w:tc>
          <w:tcPr>
            <w:tcW w:w="1286"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Forest</w:t>
            </w:r>
          </w:p>
        </w:tc>
        <w:tc>
          <w:tcPr>
            <w:tcW w:w="5079"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Deforestation from Broadleaf forest to Non-woody vegetation</w:t>
            </w:r>
          </w:p>
        </w:tc>
      </w:tr>
      <w:tr w:rsidR="00E40272" w:rsidRPr="00454A36" w:rsidTr="00202507">
        <w:trPr>
          <w:trHeight w:val="73"/>
          <w:jc w:val="center"/>
        </w:trPr>
        <w:tc>
          <w:tcPr>
            <w:tcW w:w="699" w:type="dxa"/>
            <w:tcBorders>
              <w:top w:val="nil"/>
              <w:left w:val="nil"/>
              <w:bottom w:val="nil"/>
              <w:right w:val="nil"/>
            </w:tcBorders>
            <w:shd w:val="clear" w:color="auto" w:fill="auto"/>
            <w:noWrap/>
            <w:vAlign w:val="bottom"/>
            <w:hideMark/>
          </w:tcPr>
          <w:p w:rsidR="00E40272" w:rsidRPr="00454A36" w:rsidRDefault="00E40272" w:rsidP="00932FBF">
            <w:pPr>
              <w:jc w:val="right"/>
              <w:rPr>
                <w:rFonts w:eastAsia="Times New Roman" w:cstheme="majorHAnsi"/>
                <w:color w:val="000000"/>
                <w:sz w:val="18"/>
                <w:szCs w:val="18"/>
              </w:rPr>
            </w:pPr>
            <w:r w:rsidRPr="00454A36">
              <w:rPr>
                <w:rFonts w:eastAsia="Times New Roman" w:cstheme="majorHAnsi"/>
                <w:color w:val="000000"/>
                <w:sz w:val="18"/>
                <w:szCs w:val="18"/>
              </w:rPr>
              <w:t>12</w:t>
            </w:r>
          </w:p>
        </w:tc>
        <w:tc>
          <w:tcPr>
            <w:tcW w:w="1286"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Forest</w:t>
            </w:r>
          </w:p>
        </w:tc>
        <w:tc>
          <w:tcPr>
            <w:tcW w:w="5079"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Deforestation from Conifer forest to Conifer open forest</w:t>
            </w:r>
          </w:p>
        </w:tc>
      </w:tr>
      <w:tr w:rsidR="00E40272" w:rsidRPr="00454A36" w:rsidTr="00202507">
        <w:trPr>
          <w:trHeight w:val="73"/>
          <w:jc w:val="center"/>
        </w:trPr>
        <w:tc>
          <w:tcPr>
            <w:tcW w:w="699" w:type="dxa"/>
            <w:tcBorders>
              <w:top w:val="nil"/>
              <w:left w:val="nil"/>
              <w:bottom w:val="nil"/>
              <w:right w:val="nil"/>
            </w:tcBorders>
            <w:shd w:val="clear" w:color="auto" w:fill="auto"/>
            <w:noWrap/>
            <w:vAlign w:val="bottom"/>
            <w:hideMark/>
          </w:tcPr>
          <w:p w:rsidR="00E40272" w:rsidRPr="00454A36" w:rsidRDefault="00E40272" w:rsidP="00932FBF">
            <w:pPr>
              <w:jc w:val="right"/>
              <w:rPr>
                <w:rFonts w:eastAsia="Times New Roman" w:cstheme="majorHAnsi"/>
                <w:color w:val="000000"/>
                <w:sz w:val="18"/>
                <w:szCs w:val="18"/>
              </w:rPr>
            </w:pPr>
            <w:r w:rsidRPr="00454A36">
              <w:rPr>
                <w:rFonts w:eastAsia="Times New Roman" w:cstheme="majorHAnsi"/>
                <w:color w:val="000000"/>
                <w:sz w:val="18"/>
                <w:szCs w:val="18"/>
              </w:rPr>
              <w:t>13</w:t>
            </w:r>
          </w:p>
        </w:tc>
        <w:tc>
          <w:tcPr>
            <w:tcW w:w="1286"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Forest</w:t>
            </w:r>
          </w:p>
        </w:tc>
        <w:tc>
          <w:tcPr>
            <w:tcW w:w="5079"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Deforestation from Conifer forest to Non-woody vegetation</w:t>
            </w:r>
          </w:p>
        </w:tc>
      </w:tr>
      <w:tr w:rsidR="00E40272" w:rsidRPr="00454A36" w:rsidTr="00202507">
        <w:trPr>
          <w:trHeight w:val="73"/>
          <w:jc w:val="center"/>
        </w:trPr>
        <w:tc>
          <w:tcPr>
            <w:tcW w:w="699" w:type="dxa"/>
            <w:tcBorders>
              <w:top w:val="nil"/>
              <w:left w:val="nil"/>
              <w:bottom w:val="nil"/>
              <w:right w:val="nil"/>
            </w:tcBorders>
            <w:shd w:val="clear" w:color="auto" w:fill="auto"/>
            <w:noWrap/>
            <w:vAlign w:val="bottom"/>
            <w:hideMark/>
          </w:tcPr>
          <w:p w:rsidR="00E40272" w:rsidRPr="00454A36" w:rsidRDefault="00E40272" w:rsidP="00932FBF">
            <w:pPr>
              <w:jc w:val="right"/>
              <w:rPr>
                <w:rFonts w:eastAsia="Times New Roman" w:cstheme="majorHAnsi"/>
                <w:color w:val="000000"/>
                <w:sz w:val="18"/>
                <w:szCs w:val="18"/>
              </w:rPr>
            </w:pPr>
            <w:r w:rsidRPr="00454A36">
              <w:rPr>
                <w:rFonts w:eastAsia="Times New Roman" w:cstheme="majorHAnsi"/>
                <w:color w:val="000000"/>
                <w:sz w:val="18"/>
                <w:szCs w:val="18"/>
              </w:rPr>
              <w:t>14</w:t>
            </w:r>
          </w:p>
        </w:tc>
        <w:tc>
          <w:tcPr>
            <w:tcW w:w="1286"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Forest</w:t>
            </w:r>
          </w:p>
        </w:tc>
        <w:tc>
          <w:tcPr>
            <w:tcW w:w="5079"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Deforestation from Permanent Crops to Non-woody vegetation</w:t>
            </w:r>
          </w:p>
        </w:tc>
      </w:tr>
      <w:tr w:rsidR="00E40272" w:rsidRPr="00454A36" w:rsidTr="00202507">
        <w:trPr>
          <w:trHeight w:val="73"/>
          <w:jc w:val="center"/>
        </w:trPr>
        <w:tc>
          <w:tcPr>
            <w:tcW w:w="699" w:type="dxa"/>
            <w:tcBorders>
              <w:top w:val="nil"/>
              <w:left w:val="nil"/>
              <w:bottom w:val="nil"/>
              <w:right w:val="nil"/>
            </w:tcBorders>
            <w:shd w:val="clear" w:color="auto" w:fill="auto"/>
            <w:noWrap/>
            <w:vAlign w:val="bottom"/>
            <w:hideMark/>
          </w:tcPr>
          <w:p w:rsidR="00E40272" w:rsidRPr="00454A36" w:rsidRDefault="00E40272" w:rsidP="00932FBF">
            <w:pPr>
              <w:jc w:val="right"/>
              <w:rPr>
                <w:rFonts w:eastAsia="Times New Roman" w:cstheme="majorHAnsi"/>
                <w:color w:val="000000"/>
                <w:sz w:val="18"/>
                <w:szCs w:val="18"/>
              </w:rPr>
            </w:pPr>
            <w:r w:rsidRPr="00454A36">
              <w:rPr>
                <w:rFonts w:eastAsia="Times New Roman" w:cstheme="majorHAnsi"/>
                <w:color w:val="000000"/>
                <w:sz w:val="18"/>
                <w:szCs w:val="18"/>
              </w:rPr>
              <w:t>15</w:t>
            </w:r>
          </w:p>
        </w:tc>
        <w:tc>
          <w:tcPr>
            <w:tcW w:w="1286"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Forest</w:t>
            </w:r>
          </w:p>
        </w:tc>
        <w:tc>
          <w:tcPr>
            <w:tcW w:w="5079"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Additions from Tacotal to Broadleaf forest</w:t>
            </w:r>
          </w:p>
        </w:tc>
      </w:tr>
      <w:tr w:rsidR="00E40272" w:rsidRPr="00454A36" w:rsidTr="00202507">
        <w:trPr>
          <w:trHeight w:val="73"/>
          <w:jc w:val="center"/>
        </w:trPr>
        <w:tc>
          <w:tcPr>
            <w:tcW w:w="699" w:type="dxa"/>
            <w:tcBorders>
              <w:top w:val="nil"/>
              <w:left w:val="nil"/>
              <w:bottom w:val="nil"/>
              <w:right w:val="nil"/>
            </w:tcBorders>
            <w:shd w:val="clear" w:color="auto" w:fill="auto"/>
            <w:noWrap/>
            <w:vAlign w:val="bottom"/>
            <w:hideMark/>
          </w:tcPr>
          <w:p w:rsidR="00E40272" w:rsidRPr="00454A36" w:rsidRDefault="00E40272" w:rsidP="00932FBF">
            <w:pPr>
              <w:jc w:val="right"/>
              <w:rPr>
                <w:rFonts w:eastAsia="Times New Roman" w:cstheme="majorHAnsi"/>
                <w:color w:val="000000"/>
                <w:sz w:val="18"/>
                <w:szCs w:val="18"/>
              </w:rPr>
            </w:pPr>
            <w:r w:rsidRPr="00454A36">
              <w:rPr>
                <w:rFonts w:eastAsia="Times New Roman" w:cstheme="majorHAnsi"/>
                <w:color w:val="000000"/>
                <w:sz w:val="18"/>
                <w:szCs w:val="18"/>
              </w:rPr>
              <w:t>16</w:t>
            </w:r>
          </w:p>
        </w:tc>
        <w:tc>
          <w:tcPr>
            <w:tcW w:w="1286"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Forest</w:t>
            </w:r>
          </w:p>
        </w:tc>
        <w:tc>
          <w:tcPr>
            <w:tcW w:w="5079"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Additions from Non-woody vegetation to Broadleaf forest</w:t>
            </w:r>
          </w:p>
        </w:tc>
      </w:tr>
      <w:tr w:rsidR="00E40272" w:rsidRPr="00454A36" w:rsidTr="00202507">
        <w:trPr>
          <w:trHeight w:val="73"/>
          <w:jc w:val="center"/>
        </w:trPr>
        <w:tc>
          <w:tcPr>
            <w:tcW w:w="699" w:type="dxa"/>
            <w:tcBorders>
              <w:top w:val="nil"/>
              <w:left w:val="nil"/>
              <w:bottom w:val="nil"/>
              <w:right w:val="nil"/>
            </w:tcBorders>
            <w:shd w:val="clear" w:color="auto" w:fill="auto"/>
            <w:noWrap/>
            <w:vAlign w:val="bottom"/>
            <w:hideMark/>
          </w:tcPr>
          <w:p w:rsidR="00E40272" w:rsidRPr="00454A36" w:rsidRDefault="00E40272" w:rsidP="00932FBF">
            <w:pPr>
              <w:jc w:val="right"/>
              <w:rPr>
                <w:rFonts w:eastAsia="Times New Roman" w:cstheme="majorHAnsi"/>
                <w:color w:val="000000"/>
                <w:sz w:val="18"/>
                <w:szCs w:val="18"/>
              </w:rPr>
            </w:pPr>
            <w:r w:rsidRPr="00454A36">
              <w:rPr>
                <w:rFonts w:eastAsia="Times New Roman" w:cstheme="majorHAnsi"/>
                <w:color w:val="000000"/>
                <w:sz w:val="18"/>
                <w:szCs w:val="18"/>
              </w:rPr>
              <w:t>17</w:t>
            </w:r>
          </w:p>
        </w:tc>
        <w:tc>
          <w:tcPr>
            <w:tcW w:w="1286"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Forest</w:t>
            </w:r>
          </w:p>
        </w:tc>
        <w:tc>
          <w:tcPr>
            <w:tcW w:w="5079"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Additions from Tacotal to Conifer forest</w:t>
            </w:r>
          </w:p>
        </w:tc>
      </w:tr>
      <w:tr w:rsidR="00E40272" w:rsidRPr="00454A36" w:rsidTr="00202507">
        <w:trPr>
          <w:trHeight w:val="73"/>
          <w:jc w:val="center"/>
        </w:trPr>
        <w:tc>
          <w:tcPr>
            <w:tcW w:w="699" w:type="dxa"/>
            <w:tcBorders>
              <w:top w:val="nil"/>
              <w:left w:val="nil"/>
              <w:bottom w:val="nil"/>
              <w:right w:val="nil"/>
            </w:tcBorders>
            <w:shd w:val="clear" w:color="auto" w:fill="auto"/>
            <w:noWrap/>
            <w:vAlign w:val="bottom"/>
            <w:hideMark/>
          </w:tcPr>
          <w:p w:rsidR="00E40272" w:rsidRPr="00454A36" w:rsidRDefault="00E40272" w:rsidP="00932FBF">
            <w:pPr>
              <w:jc w:val="right"/>
              <w:rPr>
                <w:rFonts w:eastAsia="Times New Roman" w:cstheme="majorHAnsi"/>
                <w:color w:val="000000"/>
                <w:sz w:val="18"/>
                <w:szCs w:val="18"/>
              </w:rPr>
            </w:pPr>
            <w:r w:rsidRPr="00454A36">
              <w:rPr>
                <w:rFonts w:eastAsia="Times New Roman" w:cstheme="majorHAnsi"/>
                <w:color w:val="000000"/>
                <w:sz w:val="18"/>
                <w:szCs w:val="18"/>
              </w:rPr>
              <w:t>18</w:t>
            </w:r>
          </w:p>
        </w:tc>
        <w:tc>
          <w:tcPr>
            <w:tcW w:w="1286"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Forest</w:t>
            </w:r>
          </w:p>
        </w:tc>
        <w:tc>
          <w:tcPr>
            <w:tcW w:w="5079"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Additions from Non-woody vegetation to Conifer Forest</w:t>
            </w:r>
          </w:p>
        </w:tc>
      </w:tr>
      <w:tr w:rsidR="00E40272" w:rsidRPr="00454A36" w:rsidTr="00202507">
        <w:trPr>
          <w:trHeight w:val="73"/>
          <w:jc w:val="center"/>
        </w:trPr>
        <w:tc>
          <w:tcPr>
            <w:tcW w:w="699" w:type="dxa"/>
            <w:tcBorders>
              <w:top w:val="nil"/>
              <w:left w:val="nil"/>
              <w:bottom w:val="nil"/>
              <w:right w:val="nil"/>
            </w:tcBorders>
            <w:shd w:val="clear" w:color="auto" w:fill="auto"/>
            <w:noWrap/>
            <w:vAlign w:val="bottom"/>
            <w:hideMark/>
          </w:tcPr>
          <w:p w:rsidR="00E40272" w:rsidRPr="00454A36" w:rsidRDefault="00E40272" w:rsidP="00932FBF">
            <w:pPr>
              <w:jc w:val="right"/>
              <w:rPr>
                <w:rFonts w:eastAsia="Times New Roman" w:cstheme="majorHAnsi"/>
                <w:color w:val="000000"/>
                <w:sz w:val="18"/>
                <w:szCs w:val="18"/>
              </w:rPr>
            </w:pPr>
            <w:r w:rsidRPr="00454A36">
              <w:rPr>
                <w:rFonts w:eastAsia="Times New Roman" w:cstheme="majorHAnsi"/>
                <w:color w:val="000000"/>
                <w:sz w:val="18"/>
                <w:szCs w:val="18"/>
              </w:rPr>
              <w:t>19</w:t>
            </w:r>
          </w:p>
        </w:tc>
        <w:tc>
          <w:tcPr>
            <w:tcW w:w="1286"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Forest</w:t>
            </w:r>
          </w:p>
        </w:tc>
        <w:tc>
          <w:tcPr>
            <w:tcW w:w="5079"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Additions from Non-woody vegetation to Permanent Crops</w:t>
            </w:r>
          </w:p>
        </w:tc>
      </w:tr>
      <w:tr w:rsidR="00E40272" w:rsidRPr="00454A36" w:rsidTr="00202507">
        <w:trPr>
          <w:trHeight w:val="73"/>
          <w:jc w:val="center"/>
        </w:trPr>
        <w:tc>
          <w:tcPr>
            <w:tcW w:w="699" w:type="dxa"/>
            <w:tcBorders>
              <w:top w:val="nil"/>
              <w:left w:val="nil"/>
              <w:bottom w:val="nil"/>
              <w:right w:val="nil"/>
            </w:tcBorders>
            <w:shd w:val="clear" w:color="auto" w:fill="auto"/>
            <w:noWrap/>
            <w:vAlign w:val="bottom"/>
            <w:hideMark/>
          </w:tcPr>
          <w:p w:rsidR="00E40272" w:rsidRPr="00454A36" w:rsidRDefault="00E40272" w:rsidP="00932FBF">
            <w:pPr>
              <w:jc w:val="right"/>
              <w:rPr>
                <w:rFonts w:eastAsia="Times New Roman" w:cstheme="majorHAnsi"/>
                <w:color w:val="000000"/>
                <w:sz w:val="18"/>
                <w:szCs w:val="18"/>
              </w:rPr>
            </w:pPr>
            <w:r w:rsidRPr="00454A36">
              <w:rPr>
                <w:rFonts w:eastAsia="Times New Roman" w:cstheme="majorHAnsi"/>
                <w:color w:val="000000"/>
                <w:sz w:val="18"/>
                <w:szCs w:val="18"/>
              </w:rPr>
              <w:t>20</w:t>
            </w:r>
          </w:p>
        </w:tc>
        <w:tc>
          <w:tcPr>
            <w:tcW w:w="1286"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Non-Forest</w:t>
            </w:r>
          </w:p>
        </w:tc>
        <w:tc>
          <w:tcPr>
            <w:tcW w:w="5079"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Stable Non-woody vegetation</w:t>
            </w:r>
          </w:p>
        </w:tc>
      </w:tr>
      <w:tr w:rsidR="00E40272" w:rsidRPr="00454A36" w:rsidTr="00202507">
        <w:trPr>
          <w:trHeight w:val="73"/>
          <w:jc w:val="center"/>
        </w:trPr>
        <w:tc>
          <w:tcPr>
            <w:tcW w:w="699" w:type="dxa"/>
            <w:tcBorders>
              <w:top w:val="nil"/>
              <w:left w:val="nil"/>
              <w:bottom w:val="nil"/>
              <w:right w:val="nil"/>
            </w:tcBorders>
            <w:shd w:val="clear" w:color="auto" w:fill="auto"/>
            <w:noWrap/>
            <w:vAlign w:val="bottom"/>
            <w:hideMark/>
          </w:tcPr>
          <w:p w:rsidR="00E40272" w:rsidRPr="00454A36" w:rsidRDefault="00E40272" w:rsidP="00932FBF">
            <w:pPr>
              <w:jc w:val="right"/>
              <w:rPr>
                <w:rFonts w:eastAsia="Times New Roman" w:cstheme="majorHAnsi"/>
                <w:color w:val="000000"/>
                <w:sz w:val="18"/>
                <w:szCs w:val="18"/>
              </w:rPr>
            </w:pPr>
            <w:r w:rsidRPr="00454A36">
              <w:rPr>
                <w:rFonts w:eastAsia="Times New Roman" w:cstheme="majorHAnsi"/>
                <w:color w:val="000000"/>
                <w:sz w:val="18"/>
                <w:szCs w:val="18"/>
              </w:rPr>
              <w:t>21</w:t>
            </w:r>
          </w:p>
        </w:tc>
        <w:tc>
          <w:tcPr>
            <w:tcW w:w="1286"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Non-Forest</w:t>
            </w:r>
          </w:p>
        </w:tc>
        <w:tc>
          <w:tcPr>
            <w:tcW w:w="5079"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Stable Tacotal</w:t>
            </w:r>
          </w:p>
        </w:tc>
      </w:tr>
      <w:tr w:rsidR="00E40272" w:rsidRPr="00454A36" w:rsidTr="00202507">
        <w:trPr>
          <w:trHeight w:val="73"/>
          <w:jc w:val="center"/>
        </w:trPr>
        <w:tc>
          <w:tcPr>
            <w:tcW w:w="699" w:type="dxa"/>
            <w:tcBorders>
              <w:top w:val="nil"/>
              <w:left w:val="nil"/>
              <w:bottom w:val="nil"/>
              <w:right w:val="nil"/>
            </w:tcBorders>
            <w:shd w:val="clear" w:color="auto" w:fill="auto"/>
            <w:noWrap/>
            <w:vAlign w:val="bottom"/>
            <w:hideMark/>
          </w:tcPr>
          <w:p w:rsidR="00E40272" w:rsidRPr="00454A36" w:rsidRDefault="00E40272" w:rsidP="00932FBF">
            <w:pPr>
              <w:jc w:val="right"/>
              <w:rPr>
                <w:rFonts w:eastAsia="Times New Roman" w:cstheme="majorHAnsi"/>
                <w:color w:val="000000"/>
                <w:sz w:val="18"/>
                <w:szCs w:val="18"/>
              </w:rPr>
            </w:pPr>
            <w:r w:rsidRPr="00454A36">
              <w:rPr>
                <w:rFonts w:eastAsia="Times New Roman" w:cstheme="majorHAnsi"/>
                <w:color w:val="000000"/>
                <w:sz w:val="18"/>
                <w:szCs w:val="18"/>
              </w:rPr>
              <w:t>22</w:t>
            </w:r>
          </w:p>
        </w:tc>
        <w:tc>
          <w:tcPr>
            <w:tcW w:w="1286"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Non-Forest</w:t>
            </w:r>
          </w:p>
        </w:tc>
        <w:tc>
          <w:tcPr>
            <w:tcW w:w="5079" w:type="dxa"/>
            <w:tcBorders>
              <w:top w:val="nil"/>
              <w:left w:val="nil"/>
              <w:bottom w:val="nil"/>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Tacotal to Non-woody vegetation</w:t>
            </w:r>
          </w:p>
        </w:tc>
      </w:tr>
      <w:tr w:rsidR="00E40272" w:rsidRPr="00454A36" w:rsidTr="00202507">
        <w:trPr>
          <w:trHeight w:val="73"/>
          <w:jc w:val="center"/>
        </w:trPr>
        <w:tc>
          <w:tcPr>
            <w:tcW w:w="699" w:type="dxa"/>
            <w:tcBorders>
              <w:top w:val="nil"/>
              <w:left w:val="nil"/>
              <w:bottom w:val="single" w:sz="8" w:space="0" w:color="auto"/>
              <w:right w:val="nil"/>
            </w:tcBorders>
            <w:shd w:val="clear" w:color="auto" w:fill="auto"/>
            <w:noWrap/>
            <w:vAlign w:val="bottom"/>
            <w:hideMark/>
          </w:tcPr>
          <w:p w:rsidR="00E40272" w:rsidRPr="00454A36" w:rsidRDefault="00E40272" w:rsidP="00932FBF">
            <w:pPr>
              <w:jc w:val="right"/>
              <w:rPr>
                <w:rFonts w:eastAsia="Times New Roman" w:cstheme="majorHAnsi"/>
                <w:color w:val="000000"/>
                <w:sz w:val="18"/>
                <w:szCs w:val="18"/>
              </w:rPr>
            </w:pPr>
            <w:r w:rsidRPr="00454A36">
              <w:rPr>
                <w:rFonts w:eastAsia="Times New Roman" w:cstheme="majorHAnsi"/>
                <w:color w:val="000000"/>
                <w:sz w:val="18"/>
                <w:szCs w:val="18"/>
              </w:rPr>
              <w:t>23</w:t>
            </w:r>
          </w:p>
        </w:tc>
        <w:tc>
          <w:tcPr>
            <w:tcW w:w="1286" w:type="dxa"/>
            <w:tcBorders>
              <w:top w:val="nil"/>
              <w:left w:val="nil"/>
              <w:bottom w:val="single" w:sz="8" w:space="0" w:color="auto"/>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Non-Forest</w:t>
            </w:r>
          </w:p>
        </w:tc>
        <w:tc>
          <w:tcPr>
            <w:tcW w:w="5079" w:type="dxa"/>
            <w:tcBorders>
              <w:top w:val="nil"/>
              <w:left w:val="nil"/>
              <w:bottom w:val="single" w:sz="8" w:space="0" w:color="auto"/>
              <w:right w:val="nil"/>
            </w:tcBorders>
            <w:shd w:val="clear" w:color="auto" w:fill="auto"/>
            <w:noWrap/>
            <w:vAlign w:val="bottom"/>
            <w:hideMark/>
          </w:tcPr>
          <w:p w:rsidR="00E40272" w:rsidRPr="00454A36" w:rsidRDefault="00E40272" w:rsidP="00932FBF">
            <w:pPr>
              <w:jc w:val="left"/>
              <w:rPr>
                <w:rFonts w:eastAsia="Times New Roman" w:cstheme="majorHAnsi"/>
                <w:color w:val="000000"/>
                <w:sz w:val="18"/>
                <w:szCs w:val="18"/>
              </w:rPr>
            </w:pPr>
            <w:r w:rsidRPr="00454A36">
              <w:rPr>
                <w:rFonts w:eastAsia="Times New Roman" w:cstheme="majorHAnsi"/>
                <w:color w:val="000000"/>
                <w:sz w:val="18"/>
                <w:szCs w:val="18"/>
              </w:rPr>
              <w:t>Non-woody vegetation to Tacotal</w:t>
            </w:r>
          </w:p>
        </w:tc>
      </w:tr>
    </w:tbl>
    <w:p w:rsidR="00820E42" w:rsidRPr="00CD096B" w:rsidRDefault="00820E42" w:rsidP="00520067"/>
    <w:p w:rsidR="00622972" w:rsidRPr="00CD096B" w:rsidRDefault="00622972" w:rsidP="00520067"/>
    <w:p w:rsidR="00622972" w:rsidRPr="00AF21D6" w:rsidRDefault="005D195A" w:rsidP="00622972">
      <w:pPr>
        <w:pStyle w:val="Ttulo2"/>
      </w:pPr>
      <w:bookmarkStart w:id="47" w:name="_Toc509077005"/>
      <w:r w:rsidRPr="00AF21D6">
        <w:t xml:space="preserve">Anexo 2. </w:t>
      </w:r>
      <w:proofErr w:type="spellStart"/>
      <w:r w:rsidR="00622972" w:rsidRPr="00AF21D6">
        <w:t>Bibliografía</w:t>
      </w:r>
      <w:bookmarkEnd w:id="47"/>
      <w:proofErr w:type="spellEnd"/>
    </w:p>
    <w:p w:rsidR="00622972" w:rsidRPr="00477530" w:rsidRDefault="00622972" w:rsidP="00622972">
      <w:pPr>
        <w:widowControl w:val="0"/>
        <w:autoSpaceDE w:val="0"/>
        <w:autoSpaceDN w:val="0"/>
        <w:adjustRightInd w:val="0"/>
        <w:ind w:left="480" w:hanging="480"/>
        <w:rPr>
          <w:rFonts w:ascii="Calibri Light" w:hAnsi="Calibri Light" w:cs="Calibri Light"/>
          <w:noProof/>
        </w:rPr>
      </w:pPr>
      <w:r>
        <w:rPr>
          <w:lang w:val="es-ES"/>
        </w:rPr>
        <w:fldChar w:fldCharType="begin" w:fldLock="1"/>
      </w:r>
      <w:r w:rsidRPr="00BF250B">
        <w:instrText xml:space="preserve">ADDIN Mendeley Bibliography CSL_BIBLIOGRAPHY </w:instrText>
      </w:r>
      <w:r>
        <w:rPr>
          <w:lang w:val="es-ES"/>
        </w:rPr>
        <w:fldChar w:fldCharType="separate"/>
      </w:r>
      <w:r w:rsidRPr="00477530">
        <w:rPr>
          <w:rFonts w:ascii="Calibri Light" w:hAnsi="Calibri Light" w:cs="Calibri Light"/>
          <w:noProof/>
        </w:rPr>
        <w:t xml:space="preserve">Gandhi, G. M., Parthiban, S., Thummalu, N., &amp; Christy, A. (2015). Ndvi: Vegetation Change Detection Using Remote Sensing and Gis - A Case Study of Vellore District. </w:t>
      </w:r>
      <w:r w:rsidRPr="00477530">
        <w:rPr>
          <w:rFonts w:ascii="Calibri Light" w:hAnsi="Calibri Light" w:cs="Calibri Light"/>
          <w:i/>
          <w:iCs/>
          <w:noProof/>
        </w:rPr>
        <w:t>Procedia Computer Science</w:t>
      </w:r>
      <w:r w:rsidRPr="00477530">
        <w:rPr>
          <w:rFonts w:ascii="Calibri Light" w:hAnsi="Calibri Light" w:cs="Calibri Light"/>
          <w:noProof/>
        </w:rPr>
        <w:t xml:space="preserve">, </w:t>
      </w:r>
      <w:r w:rsidRPr="00477530">
        <w:rPr>
          <w:rFonts w:ascii="Calibri Light" w:hAnsi="Calibri Light" w:cs="Calibri Light"/>
          <w:i/>
          <w:iCs/>
          <w:noProof/>
        </w:rPr>
        <w:t>57</w:t>
      </w:r>
      <w:r w:rsidRPr="00477530">
        <w:rPr>
          <w:rFonts w:ascii="Calibri Light" w:hAnsi="Calibri Light" w:cs="Calibri Light"/>
          <w:noProof/>
        </w:rPr>
        <w:t>, 1199–1210. http://doi.org/10.1016/j.procs.2015.07.415</w:t>
      </w:r>
    </w:p>
    <w:p w:rsidR="00622972" w:rsidRPr="00477530" w:rsidRDefault="00622972" w:rsidP="00622972">
      <w:pPr>
        <w:widowControl w:val="0"/>
        <w:autoSpaceDE w:val="0"/>
        <w:autoSpaceDN w:val="0"/>
        <w:adjustRightInd w:val="0"/>
        <w:ind w:left="480" w:hanging="480"/>
        <w:rPr>
          <w:rFonts w:ascii="Calibri Light" w:hAnsi="Calibri Light" w:cs="Calibri Light"/>
          <w:noProof/>
        </w:rPr>
      </w:pPr>
      <w:r w:rsidRPr="00477530">
        <w:rPr>
          <w:rFonts w:ascii="Calibri Light" w:hAnsi="Calibri Light" w:cs="Calibri Light"/>
          <w:noProof/>
        </w:rPr>
        <w:t xml:space="preserve">Gonzalo, J. (2017). </w:t>
      </w:r>
      <w:r w:rsidRPr="00477530">
        <w:rPr>
          <w:rFonts w:ascii="Calibri Light" w:hAnsi="Calibri Light" w:cs="Calibri Light"/>
          <w:i/>
          <w:iCs/>
          <w:noProof/>
        </w:rPr>
        <w:t>II Analysis on forest degradation in Costa Rica . Assessment of its relative importance in emissions accounting for the ER.</w:t>
      </w:r>
    </w:p>
    <w:p w:rsidR="00622972" w:rsidRPr="00477530" w:rsidRDefault="00622972" w:rsidP="00622972">
      <w:pPr>
        <w:widowControl w:val="0"/>
        <w:autoSpaceDE w:val="0"/>
        <w:autoSpaceDN w:val="0"/>
        <w:adjustRightInd w:val="0"/>
        <w:ind w:left="480" w:hanging="480"/>
        <w:rPr>
          <w:rFonts w:ascii="Calibri Light" w:hAnsi="Calibri Light" w:cs="Calibri Light"/>
          <w:noProof/>
        </w:rPr>
      </w:pPr>
      <w:r w:rsidRPr="00622972">
        <w:rPr>
          <w:rFonts w:ascii="Calibri Light" w:hAnsi="Calibri Light" w:cs="Calibri Light"/>
          <w:noProof/>
          <w:lang w:val="es-ES"/>
        </w:rPr>
        <w:t xml:space="preserve">INAFOR. (2008). </w:t>
      </w:r>
      <w:r w:rsidRPr="00622972">
        <w:rPr>
          <w:rFonts w:ascii="Calibri Light" w:hAnsi="Calibri Light" w:cs="Calibri Light"/>
          <w:i/>
          <w:iCs/>
          <w:noProof/>
          <w:lang w:val="es-ES"/>
        </w:rPr>
        <w:t>MANUAL DE CAMPO INVENTARIO NACIONAL FORESTAL DE NICARAGUA 2007-2008</w:t>
      </w:r>
      <w:r w:rsidRPr="00622972">
        <w:rPr>
          <w:rFonts w:ascii="Calibri Light" w:hAnsi="Calibri Light" w:cs="Calibri Light"/>
          <w:noProof/>
          <w:lang w:val="es-ES"/>
        </w:rPr>
        <w:t xml:space="preserve">. </w:t>
      </w:r>
      <w:r w:rsidRPr="00477530">
        <w:rPr>
          <w:rFonts w:ascii="Calibri Light" w:hAnsi="Calibri Light" w:cs="Calibri Light"/>
          <w:noProof/>
        </w:rPr>
        <w:t>Managua, Nicaragua.</w:t>
      </w:r>
    </w:p>
    <w:p w:rsidR="00622972" w:rsidRPr="00477530" w:rsidRDefault="00622972" w:rsidP="00622972">
      <w:pPr>
        <w:widowControl w:val="0"/>
        <w:autoSpaceDE w:val="0"/>
        <w:autoSpaceDN w:val="0"/>
        <w:adjustRightInd w:val="0"/>
        <w:ind w:left="480" w:hanging="480"/>
        <w:rPr>
          <w:rFonts w:ascii="Calibri Light" w:hAnsi="Calibri Light" w:cs="Calibri Light"/>
          <w:noProof/>
        </w:rPr>
      </w:pPr>
      <w:r w:rsidRPr="00477530">
        <w:rPr>
          <w:rFonts w:ascii="Calibri Light" w:hAnsi="Calibri Light" w:cs="Calibri Light"/>
          <w:noProof/>
        </w:rPr>
        <w:t xml:space="preserve">Martino, L., &amp; Fritz, M. (2008). New insight into land cover and land use in Europe. </w:t>
      </w:r>
      <w:r w:rsidRPr="00477530">
        <w:rPr>
          <w:rFonts w:ascii="Calibri Light" w:hAnsi="Calibri Light" w:cs="Calibri Light"/>
          <w:i/>
          <w:iCs/>
          <w:noProof/>
        </w:rPr>
        <w:t>Statistics in Focus</w:t>
      </w:r>
      <w:r w:rsidRPr="00477530">
        <w:rPr>
          <w:rFonts w:ascii="Calibri Light" w:hAnsi="Calibri Light" w:cs="Calibri Light"/>
          <w:noProof/>
        </w:rPr>
        <w:t xml:space="preserve">, </w:t>
      </w:r>
      <w:r w:rsidRPr="00477530">
        <w:rPr>
          <w:rFonts w:ascii="Calibri Light" w:hAnsi="Calibri Light" w:cs="Calibri Light"/>
          <w:i/>
          <w:iCs/>
          <w:noProof/>
        </w:rPr>
        <w:t>33</w:t>
      </w:r>
      <w:r w:rsidRPr="00477530">
        <w:rPr>
          <w:rFonts w:ascii="Calibri Light" w:hAnsi="Calibri Light" w:cs="Calibri Light"/>
          <w:noProof/>
        </w:rPr>
        <w:t>(November 2003), 1–8.</w:t>
      </w:r>
    </w:p>
    <w:p w:rsidR="00622972" w:rsidRPr="00477530" w:rsidRDefault="00622972" w:rsidP="00622972">
      <w:pPr>
        <w:widowControl w:val="0"/>
        <w:autoSpaceDE w:val="0"/>
        <w:autoSpaceDN w:val="0"/>
        <w:adjustRightInd w:val="0"/>
        <w:ind w:left="480" w:hanging="480"/>
        <w:rPr>
          <w:rFonts w:ascii="Calibri Light" w:hAnsi="Calibri Light" w:cs="Calibri Light"/>
          <w:noProof/>
        </w:rPr>
      </w:pPr>
      <w:r w:rsidRPr="00477530">
        <w:rPr>
          <w:rFonts w:ascii="Calibri Light" w:hAnsi="Calibri Light" w:cs="Calibri Light"/>
          <w:noProof/>
        </w:rPr>
        <w:t xml:space="preserve">Rosenfeld, G. H. (1982). Sample design for estimating change in land use and land cover. </w:t>
      </w:r>
      <w:r w:rsidRPr="00477530">
        <w:rPr>
          <w:rFonts w:ascii="Calibri Light" w:hAnsi="Calibri Light" w:cs="Calibri Light"/>
          <w:i/>
          <w:iCs/>
          <w:noProof/>
        </w:rPr>
        <w:t>Photogrammetic Engineering and Remote Sensing</w:t>
      </w:r>
      <w:r w:rsidRPr="00477530">
        <w:rPr>
          <w:rFonts w:ascii="Calibri Light" w:hAnsi="Calibri Light" w:cs="Calibri Light"/>
          <w:noProof/>
        </w:rPr>
        <w:t xml:space="preserve">, </w:t>
      </w:r>
      <w:r w:rsidRPr="00477530">
        <w:rPr>
          <w:rFonts w:ascii="Calibri Light" w:hAnsi="Calibri Light" w:cs="Calibri Light"/>
          <w:i/>
          <w:iCs/>
          <w:noProof/>
        </w:rPr>
        <w:t>48</w:t>
      </w:r>
      <w:r w:rsidRPr="00477530">
        <w:rPr>
          <w:rFonts w:ascii="Calibri Light" w:hAnsi="Calibri Light" w:cs="Calibri Light"/>
          <w:noProof/>
        </w:rPr>
        <w:t>(5), 793–801.</w:t>
      </w:r>
    </w:p>
    <w:p w:rsidR="00622972" w:rsidRPr="00477530" w:rsidRDefault="00622972" w:rsidP="00622972">
      <w:pPr>
        <w:widowControl w:val="0"/>
        <w:autoSpaceDE w:val="0"/>
        <w:autoSpaceDN w:val="0"/>
        <w:adjustRightInd w:val="0"/>
        <w:ind w:left="480" w:hanging="480"/>
        <w:rPr>
          <w:rFonts w:ascii="Calibri Light" w:hAnsi="Calibri Light" w:cs="Calibri Light"/>
          <w:noProof/>
        </w:rPr>
      </w:pPr>
      <w:r w:rsidRPr="00477530">
        <w:rPr>
          <w:rFonts w:ascii="Calibri Light" w:hAnsi="Calibri Light" w:cs="Calibri Light"/>
          <w:noProof/>
        </w:rPr>
        <w:t xml:space="preserve">Steininger, M. K., Godoy, F., &amp; Harper, G. (2009). Effects of systematic sampling on satellite estimates of deforestation rates. </w:t>
      </w:r>
      <w:r w:rsidRPr="00477530">
        <w:rPr>
          <w:rFonts w:ascii="Calibri Light" w:hAnsi="Calibri Light" w:cs="Calibri Light"/>
          <w:i/>
          <w:iCs/>
          <w:noProof/>
        </w:rPr>
        <w:t>Environmental Research Letters</w:t>
      </w:r>
      <w:r w:rsidRPr="00477530">
        <w:rPr>
          <w:rFonts w:ascii="Calibri Light" w:hAnsi="Calibri Light" w:cs="Calibri Light"/>
          <w:noProof/>
        </w:rPr>
        <w:t xml:space="preserve">, </w:t>
      </w:r>
      <w:r w:rsidRPr="00477530">
        <w:rPr>
          <w:rFonts w:ascii="Calibri Light" w:hAnsi="Calibri Light" w:cs="Calibri Light"/>
          <w:i/>
          <w:iCs/>
          <w:noProof/>
        </w:rPr>
        <w:t>4</w:t>
      </w:r>
      <w:r w:rsidRPr="00477530">
        <w:rPr>
          <w:rFonts w:ascii="Calibri Light" w:hAnsi="Calibri Light" w:cs="Calibri Light"/>
          <w:noProof/>
        </w:rPr>
        <w:t>(3). http://doi.org/10.1088/1748-9326/4/3/034015</w:t>
      </w:r>
    </w:p>
    <w:p w:rsidR="00622972" w:rsidRPr="00520067" w:rsidRDefault="00622972" w:rsidP="00622972">
      <w:pPr>
        <w:rPr>
          <w:lang w:val="es-ES"/>
        </w:rPr>
      </w:pPr>
      <w:r>
        <w:rPr>
          <w:lang w:val="es-ES"/>
        </w:rPr>
        <w:fldChar w:fldCharType="end"/>
      </w:r>
    </w:p>
    <w:sectPr w:rsidR="00622972" w:rsidRPr="00520067" w:rsidSect="00932FBF">
      <w:pgSz w:w="12240" w:h="15840"/>
      <w:pgMar w:top="1440" w:right="1126" w:bottom="1440" w:left="147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5343C" w:rsidRDefault="00A5343C" w:rsidP="00264578">
      <w:r>
        <w:separator/>
      </w:r>
    </w:p>
  </w:endnote>
  <w:endnote w:type="continuationSeparator" w:id="0">
    <w:p w:rsidR="00A5343C" w:rsidRDefault="00A5343C" w:rsidP="002645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5343C" w:rsidRDefault="00A5343C" w:rsidP="00264578">
      <w:r>
        <w:separator/>
      </w:r>
    </w:p>
  </w:footnote>
  <w:footnote w:type="continuationSeparator" w:id="0">
    <w:p w:rsidR="00A5343C" w:rsidRDefault="00A5343C" w:rsidP="00264578">
      <w:r>
        <w:continuationSeparator/>
      </w:r>
    </w:p>
  </w:footnote>
  <w:footnote w:id="1">
    <w:p w:rsidR="00AC7B25" w:rsidRPr="00264578" w:rsidRDefault="00AC7B25">
      <w:pPr>
        <w:pStyle w:val="Textonotapie"/>
        <w:rPr>
          <w:sz w:val="18"/>
          <w:lang w:val="es-ES"/>
        </w:rPr>
      </w:pPr>
      <w:r w:rsidRPr="00BF250B">
        <w:rPr>
          <w:rStyle w:val="Refdenotaalpie"/>
        </w:rPr>
        <w:footnoteRef/>
      </w:r>
      <w:r w:rsidRPr="00264578">
        <w:rPr>
          <w:sz w:val="18"/>
          <w:lang w:val="es-ES"/>
        </w:rPr>
        <w:t xml:space="preserve"> La evaluación técnica </w:t>
      </w:r>
      <w:r>
        <w:rPr>
          <w:sz w:val="18"/>
          <w:lang w:val="es-ES"/>
        </w:rPr>
        <w:t xml:space="preserve">del ER-PD </w:t>
      </w:r>
      <w:r w:rsidRPr="00264578">
        <w:rPr>
          <w:sz w:val="18"/>
          <w:lang w:val="es-ES"/>
        </w:rPr>
        <w:t>se puede acceder en el siguiente vínculo:</w:t>
      </w:r>
    </w:p>
    <w:p w:rsidR="00AC7B25" w:rsidRPr="00264578" w:rsidRDefault="00AC7B25">
      <w:pPr>
        <w:pStyle w:val="Textonotapie"/>
        <w:rPr>
          <w:sz w:val="18"/>
          <w:lang w:val="es-ES"/>
        </w:rPr>
      </w:pPr>
      <w:r w:rsidRPr="00264578">
        <w:rPr>
          <w:sz w:val="18"/>
          <w:lang w:val="es-ES"/>
        </w:rPr>
        <w:t>https://www.dropbox.com/s/f7zdstl0qfw9tmo/TAP%20Report%2003-02-2018final.docx?dl=0.</w:t>
      </w:r>
    </w:p>
  </w:footnote>
  <w:footnote w:id="2">
    <w:p w:rsidR="00AC7B25" w:rsidRPr="00CE1A33" w:rsidRDefault="00AC7B25">
      <w:pPr>
        <w:pStyle w:val="Textonotapie"/>
        <w:rPr>
          <w:lang w:val="es-ES"/>
        </w:rPr>
      </w:pPr>
      <w:r w:rsidRPr="00CE1A33">
        <w:rPr>
          <w:rStyle w:val="Refdenotaalpie"/>
          <w:lang w:val="es-ES"/>
        </w:rPr>
        <w:footnoteRef/>
      </w:r>
      <w:r w:rsidRPr="00CE1A33">
        <w:rPr>
          <w:lang w:val="es-ES"/>
        </w:rPr>
        <w:t xml:space="preserve"> Las emisiones de la degradación de los bosques se han evaluado relacionando la pérdida de la cubierta forestal con la pérdida de bioma</w:t>
      </w:r>
      <w:r>
        <w:rPr>
          <w:lang w:val="es-ES"/>
        </w:rPr>
        <w:t>sa</w:t>
      </w:r>
      <w:r w:rsidRPr="00CE1A33">
        <w:rPr>
          <w:lang w:val="es-ES"/>
        </w:rPr>
        <w:t>. Las parcelas forestales de INF se estratificaron en 3 categorías basadas en la cubierta forestal: bosque abierto, bosque denso y bosque</w:t>
      </w:r>
      <w:r>
        <w:rPr>
          <w:lang w:val="es-ES"/>
        </w:rPr>
        <w:t xml:space="preserve"> muy denso</w:t>
      </w:r>
      <w:r w:rsidRPr="00CE1A33">
        <w:rPr>
          <w:lang w:val="es-ES"/>
        </w:rPr>
        <w:t xml:space="preserve">. En cada categoría, la biomasa se estimó utilizando la ecuación de Chave et al (2014). Luego, la biomasa se relacionó con la cubierta forestal </w:t>
      </w:r>
      <w:r>
        <w:rPr>
          <w:lang w:val="es-ES"/>
        </w:rPr>
        <w:t xml:space="preserve">mediante una regresión lineal obteniendo el siguiente modelo </w:t>
      </w:r>
      <m:oMath>
        <m:r>
          <w:rPr>
            <w:rFonts w:ascii="Cambria Math" w:hAnsi="Cambria Math"/>
            <w:lang w:val="es-ES"/>
          </w:rPr>
          <m:t>biomasa=0.6353 % cubierta forestal+22.521</m:t>
        </m:r>
      </m:oMath>
      <w:r w:rsidRPr="00CE1A33">
        <w:rPr>
          <w:lang w:val="es-ES"/>
        </w:rPr>
        <w:t>. Esta regresión se aplicó posteriormente en cada punto de referencia para estimar la pérdida de biomasa.</w:t>
      </w:r>
      <w:r>
        <w:rPr>
          <w:lang w:val="es-ES"/>
        </w:rPr>
        <w:t xml:space="preserve"> Luego se estimó la</w:t>
      </w:r>
      <w:r w:rsidRPr="0016687C">
        <w:rPr>
          <w:lang w:val="es-ES"/>
        </w:rPr>
        <w:t xml:space="preserve"> pérdida promedio de biomasa </w:t>
      </w:r>
      <w:r>
        <w:rPr>
          <w:lang w:val="es-ES"/>
        </w:rPr>
        <w:t xml:space="preserve">para las áreas </w:t>
      </w:r>
      <w:r w:rsidRPr="0016687C">
        <w:rPr>
          <w:lang w:val="es-ES"/>
        </w:rPr>
        <w:t>con influ</w:t>
      </w:r>
      <w:r>
        <w:rPr>
          <w:lang w:val="es-ES"/>
        </w:rPr>
        <w:t xml:space="preserve">encia antropogénica en bosques </w:t>
      </w:r>
      <w:proofErr w:type="spellStart"/>
      <w:r>
        <w:rPr>
          <w:lang w:val="es-ES"/>
        </w:rPr>
        <w:t>latifoliados</w:t>
      </w:r>
      <w:proofErr w:type="spellEnd"/>
      <w:r>
        <w:rPr>
          <w:lang w:val="es-ES"/>
        </w:rPr>
        <w:t xml:space="preserve"> (3.75 </w:t>
      </w:r>
      <w:proofErr w:type="spellStart"/>
      <w:r>
        <w:rPr>
          <w:lang w:val="es-ES"/>
        </w:rPr>
        <w:t>tC</w:t>
      </w:r>
      <w:proofErr w:type="spellEnd"/>
      <w:r>
        <w:rPr>
          <w:lang w:val="es-ES"/>
        </w:rPr>
        <w:t>/</w:t>
      </w:r>
      <w:r w:rsidRPr="0016687C">
        <w:rPr>
          <w:lang w:val="es-ES"/>
        </w:rPr>
        <w:t>ha</w:t>
      </w:r>
      <w:r>
        <w:rPr>
          <w:lang w:val="es-ES"/>
        </w:rPr>
        <w:t>)</w:t>
      </w:r>
      <w:r w:rsidRPr="0016687C">
        <w:rPr>
          <w:lang w:val="es-ES"/>
        </w:rPr>
        <w:t xml:space="preserve"> y </w:t>
      </w:r>
      <w:r>
        <w:rPr>
          <w:lang w:val="es-ES"/>
        </w:rPr>
        <w:t xml:space="preserve">coníferas (0.39 </w:t>
      </w:r>
      <w:proofErr w:type="spellStart"/>
      <w:r>
        <w:rPr>
          <w:lang w:val="es-ES"/>
        </w:rPr>
        <w:t>tC</w:t>
      </w:r>
      <w:proofErr w:type="spellEnd"/>
      <w:r>
        <w:rPr>
          <w:lang w:val="es-ES"/>
        </w:rPr>
        <w:t>/</w:t>
      </w:r>
      <w:proofErr w:type="spellStart"/>
      <w:r w:rsidRPr="0016687C">
        <w:rPr>
          <w:lang w:val="es-ES"/>
        </w:rPr>
        <w:t>ha</w:t>
      </w:r>
      <w:proofErr w:type="spellEnd"/>
      <w:r>
        <w:rPr>
          <w:lang w:val="es-ES"/>
        </w:rPr>
        <w:t>) en bosque. Finalmente, la pérdida de biomasa promedio se multiplica por el área de bosque que permanecen como bosque para obtener las emisiones por degradación para el periodo.</w:t>
      </w:r>
    </w:p>
  </w:footnote>
  <w:footnote w:id="3">
    <w:p w:rsidR="00AC7B25" w:rsidRPr="00D02E49" w:rsidRDefault="00AC7B25">
      <w:pPr>
        <w:pStyle w:val="Textonotapie"/>
        <w:rPr>
          <w:lang w:val="es-ES"/>
        </w:rPr>
      </w:pPr>
      <w:r>
        <w:rPr>
          <w:rStyle w:val="Refdenotaalpie"/>
        </w:rPr>
        <w:footnoteRef/>
      </w:r>
      <w:r w:rsidRPr="00D02E49">
        <w:rPr>
          <w:lang w:val="es-ES"/>
        </w:rPr>
        <w:t xml:space="preserve"> INAFOR, 2009. Resultados del Inventario Nacional Forestal de Nicaragua 2007-2008</w:t>
      </w:r>
    </w:p>
  </w:footnote>
  <w:footnote w:id="4">
    <w:p w:rsidR="00AC7B25" w:rsidRPr="00EA70BC" w:rsidRDefault="00AC7B25" w:rsidP="00EA70BC">
      <w:pPr>
        <w:pStyle w:val="Textonotapie"/>
        <w:rPr>
          <w:sz w:val="18"/>
        </w:rPr>
      </w:pPr>
      <w:r w:rsidRPr="00BF250B">
        <w:rPr>
          <w:rStyle w:val="Refdenotaalpie"/>
        </w:rPr>
        <w:footnoteRef/>
      </w:r>
      <w:r w:rsidRPr="00EA70BC">
        <w:rPr>
          <w:sz w:val="18"/>
        </w:rPr>
        <w:t xml:space="preserve"> Analysis on forest degradation in Costa Rica. Assessment of its relative importance in emissions accounting for the ER‐PD </w:t>
      </w:r>
    </w:p>
    <w:p w:rsidR="00AC7B25" w:rsidRPr="00EA70BC" w:rsidRDefault="00AC7B25">
      <w:pPr>
        <w:pStyle w:val="Textonotapie"/>
        <w:rPr>
          <w:sz w:val="18"/>
        </w:rPr>
      </w:pPr>
      <w:r w:rsidRPr="00EA70BC">
        <w:rPr>
          <w:sz w:val="18"/>
        </w:rPr>
        <w:t>https://www.dropbox.com/s/mxx9qj4h09be031/Visual%20assessment%20Costa%20Rica%20report_v4.pdf?dl=0</w:t>
      </w:r>
    </w:p>
  </w:footnote>
  <w:footnote w:id="5">
    <w:p w:rsidR="00AC7B25" w:rsidRPr="003832BD" w:rsidRDefault="00AC7B25">
      <w:pPr>
        <w:pStyle w:val="Textonotapie"/>
      </w:pPr>
      <w:r>
        <w:rPr>
          <w:rStyle w:val="Refdenotaalpie"/>
        </w:rPr>
        <w:footnoteRef/>
      </w:r>
      <w:r w:rsidRPr="006C2AF4">
        <w:t xml:space="preserve"> Cochran, W. G. (1977). Sampling techniques (3rd ed.). New York: John Wiley &amp; Sons.</w:t>
      </w:r>
    </w:p>
  </w:footnote>
  <w:footnote w:id="6">
    <w:p w:rsidR="00AC7B25" w:rsidRDefault="00AC7B25" w:rsidP="00992892">
      <w:pPr>
        <w:pStyle w:val="Textonotapie"/>
        <w:rPr>
          <w:lang w:val="es-ES"/>
        </w:rPr>
      </w:pPr>
      <w:r w:rsidRPr="00992892">
        <w:rPr>
          <w:rStyle w:val="Refdenotaalpie"/>
          <w:lang w:val="es-ES"/>
        </w:rPr>
        <w:footnoteRef/>
      </w:r>
      <w:r w:rsidRPr="00992892">
        <w:rPr>
          <w:lang w:val="es-ES"/>
        </w:rPr>
        <w:t xml:space="preserve"> </w:t>
      </w:r>
      <w:r w:rsidRPr="00992892">
        <w:rPr>
          <w:i/>
          <w:lang w:val="es-ES"/>
        </w:rPr>
        <w:t>Cobertura de la tierra</w:t>
      </w:r>
      <w:r w:rsidRPr="00992892">
        <w:rPr>
          <w:lang w:val="es-ES"/>
        </w:rPr>
        <w:t>: cubierta de elementos bióticos y abióticos presente en un sitio (por ejemplo, árboles, arbustos, agua, pavimento, techos, etc.). No requiere análisis de contexto o inferencia del entorno, y no tiene un área mínima asociada a ella.</w:t>
      </w:r>
    </w:p>
    <w:p w:rsidR="00AC7B25" w:rsidRPr="00992892" w:rsidRDefault="00AC7B25">
      <w:pPr>
        <w:pStyle w:val="Textonotapie"/>
        <w:rPr>
          <w:lang w:val="es-ES"/>
        </w:rPr>
      </w:pPr>
      <w:r w:rsidRPr="00992892">
        <w:rPr>
          <w:i/>
          <w:lang w:val="es-ES"/>
        </w:rPr>
        <w:t>Uso de la tierra</w:t>
      </w:r>
      <w:r w:rsidRPr="00992892">
        <w:rPr>
          <w:lang w:val="es-ES"/>
        </w:rPr>
        <w:t>: corresponde al uso funcional de un sitio (elementos biofísicos y culturales). Su inferencia requiere una perspectiva humana y la interpretación de las actividades realizadas sobre la cobertura de la tierra en un sitio determinado; está asociada a un área mínima”.</w:t>
      </w:r>
    </w:p>
  </w:footnote>
  <w:footnote w:id="7">
    <w:p w:rsidR="00AC7B25" w:rsidRPr="0051353E" w:rsidRDefault="00AC7B25" w:rsidP="000A037F">
      <w:pPr>
        <w:pStyle w:val="Textonotapie"/>
        <w:jc w:val="left"/>
        <w:rPr>
          <w:lang w:val="es-ES"/>
        </w:rPr>
      </w:pPr>
      <w:r>
        <w:rPr>
          <w:rStyle w:val="Refdenotaalpie"/>
        </w:rPr>
        <w:footnoteRef/>
      </w:r>
      <w:r w:rsidRPr="0051353E">
        <w:rPr>
          <w:lang w:val="es-ES"/>
        </w:rPr>
        <w:t xml:space="preserve">  En el siguiente </w:t>
      </w:r>
      <w:r>
        <w:rPr>
          <w:lang w:val="es-ES"/>
        </w:rPr>
        <w:t xml:space="preserve">vinculo </w:t>
      </w:r>
      <w:r w:rsidRPr="0051353E">
        <w:rPr>
          <w:lang w:val="es-ES"/>
        </w:rPr>
        <w:t>está dis</w:t>
      </w:r>
      <w:r>
        <w:rPr>
          <w:lang w:val="es-ES"/>
        </w:rPr>
        <w:t xml:space="preserve">ponible una aplicación web preparada por el autor para visualizar imágenes de alta resolución vía </w:t>
      </w:r>
      <w:proofErr w:type="spellStart"/>
      <w:r>
        <w:rPr>
          <w:lang w:val="es-ES"/>
        </w:rPr>
        <w:t>ArcGIS</w:t>
      </w:r>
      <w:proofErr w:type="spellEnd"/>
      <w:r>
        <w:rPr>
          <w:lang w:val="es-ES"/>
        </w:rPr>
        <w:t xml:space="preserve"> online: </w:t>
      </w:r>
      <w:r w:rsidR="00A5343C">
        <w:fldChar w:fldCharType="begin"/>
      </w:r>
      <w:r w:rsidR="00A5343C" w:rsidRPr="00716894">
        <w:rPr>
          <w:lang w:val="es-US"/>
        </w:rPr>
        <w:instrText xml:space="preserve"> HYPERLINK "https://sgplatam.maps.arcgis.com/apps/CompareAnalysis/index.html?appid=cfd06cba289243188fff81351a794dc5" </w:instrText>
      </w:r>
      <w:r w:rsidR="00A5343C">
        <w:fldChar w:fldCharType="separate"/>
      </w:r>
      <w:r w:rsidRPr="004241FC">
        <w:rPr>
          <w:rStyle w:val="Hipervnculo"/>
          <w:lang w:val="es-ES"/>
        </w:rPr>
        <w:t>https://sgplatam.maps.arcgis.com/apps/CompareAnalysis/index.html?appid=cfd06cba289243188fff81351a794dc5</w:t>
      </w:r>
      <w:r w:rsidR="00A5343C">
        <w:rPr>
          <w:rStyle w:val="Hipervnculo"/>
          <w:lang w:val="es-ES"/>
        </w:rPr>
        <w:fldChar w:fldCharType="end"/>
      </w:r>
      <w:r>
        <w:rPr>
          <w:lang w:val="es-ES"/>
        </w:rPr>
        <w:t xml:space="preserve"> </w:t>
      </w:r>
    </w:p>
  </w:footnote>
  <w:footnote w:id="8">
    <w:p w:rsidR="00AC7B25" w:rsidRDefault="00AC7B25" w:rsidP="00514604">
      <w:pPr>
        <w:rPr>
          <w:lang w:val="es-ES"/>
        </w:rPr>
      </w:pPr>
      <w:r>
        <w:rPr>
          <w:rStyle w:val="Refdenotaalpie"/>
        </w:rPr>
        <w:footnoteRef/>
      </w:r>
      <w:r w:rsidRPr="00514604">
        <w:rPr>
          <w:lang w:val="es-ES"/>
        </w:rPr>
        <w:t xml:space="preserve"> </w:t>
      </w:r>
      <w:r>
        <w:rPr>
          <w:lang w:val="es-ES"/>
        </w:rPr>
        <w:t>La plantilla de registro de la evaluación visual puede accederse en el siguiente vinculo:</w:t>
      </w:r>
    </w:p>
    <w:p w:rsidR="00AC7B25" w:rsidRPr="00514604" w:rsidRDefault="00A5343C" w:rsidP="00514604">
      <w:pPr>
        <w:rPr>
          <w:lang w:val="es-ES"/>
        </w:rPr>
      </w:pPr>
      <w:r>
        <w:fldChar w:fldCharType="begin"/>
      </w:r>
      <w:r w:rsidRPr="00716894">
        <w:rPr>
          <w:lang w:val="es-ES"/>
        </w:rPr>
        <w:instrText xml:space="preserve"> HYPERLINK "https://www.dropbox.com/s/w5h3e7i0mdrkmw1/PlantillaRegistroEVM.xlsx?dl=0" </w:instrText>
      </w:r>
      <w:r>
        <w:fldChar w:fldCharType="separate"/>
      </w:r>
      <w:r w:rsidR="00AC7B25" w:rsidRPr="004241FC">
        <w:rPr>
          <w:rStyle w:val="Hipervnculo"/>
          <w:lang w:val="es-ES"/>
        </w:rPr>
        <w:t>https://www.dropbox.com/s/w5h3e7i0mdrkmw1/PlantillaRegistroEVM.xlsx?dl=0</w:t>
      </w:r>
      <w:r>
        <w:rPr>
          <w:rStyle w:val="Hipervnculo"/>
          <w:lang w:val="es-ES"/>
        </w:rPr>
        <w:fldChar w:fldCharType="end"/>
      </w:r>
      <w:r w:rsidR="00AC7B25">
        <w:rPr>
          <w:lang w:val="es-ES"/>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B73028"/>
    <w:multiLevelType w:val="hybridMultilevel"/>
    <w:tmpl w:val="4F90CE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7D87B5E"/>
    <w:multiLevelType w:val="hybridMultilevel"/>
    <w:tmpl w:val="9AF2C636"/>
    <w:lvl w:ilvl="0" w:tplc="B7DE4888">
      <w:start w:val="1"/>
      <w:numFmt w:val="bullet"/>
      <w:pStyle w:val="Prrafodelista"/>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D083C4B"/>
    <w:multiLevelType w:val="hybridMultilevel"/>
    <w:tmpl w:val="8DC41E8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89E2268"/>
    <w:multiLevelType w:val="hybridMultilevel"/>
    <w:tmpl w:val="61A68ED0"/>
    <w:lvl w:ilvl="0" w:tplc="8884D76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B996246"/>
    <w:multiLevelType w:val="hybridMultilevel"/>
    <w:tmpl w:val="701EAF1C"/>
    <w:lvl w:ilvl="0" w:tplc="2B7C89EA">
      <w:start w:val="7"/>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D2E1180"/>
    <w:multiLevelType w:val="hybridMultilevel"/>
    <w:tmpl w:val="BC20CC32"/>
    <w:lvl w:ilvl="0" w:tplc="5A388812">
      <w:start w:val="7"/>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37035EE"/>
    <w:multiLevelType w:val="hybridMultilevel"/>
    <w:tmpl w:val="31FA92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9CC24C9"/>
    <w:multiLevelType w:val="hybridMultilevel"/>
    <w:tmpl w:val="D7A21DA6"/>
    <w:lvl w:ilvl="0" w:tplc="DCE2583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5BC85E4A"/>
    <w:multiLevelType w:val="hybridMultilevel"/>
    <w:tmpl w:val="2294E8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0A85D9C"/>
    <w:multiLevelType w:val="hybridMultilevel"/>
    <w:tmpl w:val="D76CF8A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0F159F8"/>
    <w:multiLevelType w:val="hybridMultilevel"/>
    <w:tmpl w:val="7668E8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0F86436"/>
    <w:multiLevelType w:val="hybridMultilevel"/>
    <w:tmpl w:val="29FAD9BE"/>
    <w:lvl w:ilvl="0" w:tplc="F5ECDFD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19A10EA"/>
    <w:multiLevelType w:val="hybridMultilevel"/>
    <w:tmpl w:val="2368A034"/>
    <w:lvl w:ilvl="0" w:tplc="8884D764">
      <w:start w:val="1"/>
      <w:numFmt w:val="bullet"/>
      <w:lvlText w:val=""/>
      <w:lvlJc w:val="left"/>
      <w:pPr>
        <w:ind w:left="720" w:hanging="360"/>
      </w:pPr>
      <w:rPr>
        <w:rFonts w:ascii="Symbol" w:hAnsi="Symbol" w:hint="default"/>
      </w:rPr>
    </w:lvl>
    <w:lvl w:ilvl="1" w:tplc="2B7C89EA">
      <w:start w:val="7"/>
      <w:numFmt w:val="bullet"/>
      <w:lvlText w:val=""/>
      <w:lvlJc w:val="left"/>
      <w:pPr>
        <w:ind w:left="1440" w:hanging="360"/>
      </w:pPr>
      <w:rPr>
        <w:rFonts w:ascii="Wingdings" w:eastAsiaTheme="minorHAnsi" w:hAnsi="Wingdings"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4AD0F86"/>
    <w:multiLevelType w:val="hybridMultilevel"/>
    <w:tmpl w:val="0FC44A1E"/>
    <w:lvl w:ilvl="0" w:tplc="F318763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82D5E27"/>
    <w:multiLevelType w:val="hybridMultilevel"/>
    <w:tmpl w:val="725498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AFC247F"/>
    <w:multiLevelType w:val="hybridMultilevel"/>
    <w:tmpl w:val="A3BCE8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E0924B1"/>
    <w:multiLevelType w:val="hybridMultilevel"/>
    <w:tmpl w:val="1BA4C8C4"/>
    <w:lvl w:ilvl="0" w:tplc="8EE08F78">
      <w:start w:val="1"/>
      <w:numFmt w:val="bullet"/>
      <w:lvlText w:val=""/>
      <w:lvlJc w:val="left"/>
      <w:pPr>
        <w:ind w:left="720" w:hanging="360"/>
      </w:pPr>
      <w:rPr>
        <w:rFonts w:ascii="Symbol" w:hAnsi="Symbol" w:hint="default"/>
      </w:rPr>
    </w:lvl>
    <w:lvl w:ilvl="1" w:tplc="0409001B">
      <w:start w:val="1"/>
      <w:numFmt w:val="lowerRoman"/>
      <w:lvlText w:val="%2."/>
      <w:lvlJc w:val="righ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E37788A"/>
    <w:multiLevelType w:val="hybridMultilevel"/>
    <w:tmpl w:val="46AA5464"/>
    <w:lvl w:ilvl="0" w:tplc="B79EC5D8">
      <w:start w:val="1"/>
      <w:numFmt w:val="lowerRoman"/>
      <w:lvlText w:val="%1."/>
      <w:lvlJc w:val="lef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84C3D96"/>
    <w:multiLevelType w:val="hybridMultilevel"/>
    <w:tmpl w:val="CD8CE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7"/>
  </w:num>
  <w:num w:numId="3">
    <w:abstractNumId w:val="8"/>
  </w:num>
  <w:num w:numId="4">
    <w:abstractNumId w:val="10"/>
  </w:num>
  <w:num w:numId="5">
    <w:abstractNumId w:val="6"/>
  </w:num>
  <w:num w:numId="6">
    <w:abstractNumId w:val="0"/>
  </w:num>
  <w:num w:numId="7">
    <w:abstractNumId w:val="11"/>
  </w:num>
  <w:num w:numId="8">
    <w:abstractNumId w:val="13"/>
  </w:num>
  <w:num w:numId="9">
    <w:abstractNumId w:val="18"/>
  </w:num>
  <w:num w:numId="10">
    <w:abstractNumId w:val="16"/>
  </w:num>
  <w:num w:numId="11">
    <w:abstractNumId w:val="5"/>
  </w:num>
  <w:num w:numId="12">
    <w:abstractNumId w:val="4"/>
  </w:num>
  <w:num w:numId="13">
    <w:abstractNumId w:val="12"/>
  </w:num>
  <w:num w:numId="14">
    <w:abstractNumId w:val="3"/>
  </w:num>
  <w:num w:numId="15">
    <w:abstractNumId w:val="9"/>
  </w:num>
  <w:num w:numId="16">
    <w:abstractNumId w:val="15"/>
  </w:num>
  <w:num w:numId="17">
    <w:abstractNumId w:val="14"/>
  </w:num>
  <w:num w:numId="18">
    <w:abstractNumId w:val="2"/>
  </w:num>
  <w:num w:numId="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5B97"/>
    <w:rsid w:val="000039E8"/>
    <w:rsid w:val="000075F7"/>
    <w:rsid w:val="00011D56"/>
    <w:rsid w:val="0001529C"/>
    <w:rsid w:val="000212FF"/>
    <w:rsid w:val="00033503"/>
    <w:rsid w:val="0003496F"/>
    <w:rsid w:val="00035650"/>
    <w:rsid w:val="00040491"/>
    <w:rsid w:val="00042F15"/>
    <w:rsid w:val="00047CE4"/>
    <w:rsid w:val="000546C8"/>
    <w:rsid w:val="00057E1A"/>
    <w:rsid w:val="00062048"/>
    <w:rsid w:val="0006354E"/>
    <w:rsid w:val="00064831"/>
    <w:rsid w:val="0006652F"/>
    <w:rsid w:val="00070281"/>
    <w:rsid w:val="00071933"/>
    <w:rsid w:val="00071C02"/>
    <w:rsid w:val="00072AB6"/>
    <w:rsid w:val="00075911"/>
    <w:rsid w:val="00081537"/>
    <w:rsid w:val="0008216E"/>
    <w:rsid w:val="000A037F"/>
    <w:rsid w:val="000A2FD0"/>
    <w:rsid w:val="000B2935"/>
    <w:rsid w:val="000B4555"/>
    <w:rsid w:val="000C063B"/>
    <w:rsid w:val="000C3D01"/>
    <w:rsid w:val="000C6C6D"/>
    <w:rsid w:val="000D3EB7"/>
    <w:rsid w:val="000D6312"/>
    <w:rsid w:val="000E71F1"/>
    <w:rsid w:val="000F15BF"/>
    <w:rsid w:val="000F63FB"/>
    <w:rsid w:val="001009EA"/>
    <w:rsid w:val="00106ED4"/>
    <w:rsid w:val="00112DC2"/>
    <w:rsid w:val="001137ED"/>
    <w:rsid w:val="0012490E"/>
    <w:rsid w:val="00135511"/>
    <w:rsid w:val="001465C8"/>
    <w:rsid w:val="001521ED"/>
    <w:rsid w:val="00154DF1"/>
    <w:rsid w:val="0016687C"/>
    <w:rsid w:val="0018096D"/>
    <w:rsid w:val="001929F4"/>
    <w:rsid w:val="001949AD"/>
    <w:rsid w:val="001A06BA"/>
    <w:rsid w:val="001A34DA"/>
    <w:rsid w:val="001A6B64"/>
    <w:rsid w:val="001B19F5"/>
    <w:rsid w:val="001B27F3"/>
    <w:rsid w:val="001B354C"/>
    <w:rsid w:val="001B5F90"/>
    <w:rsid w:val="001C066D"/>
    <w:rsid w:val="001C2C92"/>
    <w:rsid w:val="001C5B52"/>
    <w:rsid w:val="001C622F"/>
    <w:rsid w:val="001E7EA6"/>
    <w:rsid w:val="001F06F4"/>
    <w:rsid w:val="001F14A5"/>
    <w:rsid w:val="00200FD2"/>
    <w:rsid w:val="0020134D"/>
    <w:rsid w:val="00202123"/>
    <w:rsid w:val="00202507"/>
    <w:rsid w:val="00212154"/>
    <w:rsid w:val="002144BD"/>
    <w:rsid w:val="00225CC6"/>
    <w:rsid w:val="002406A0"/>
    <w:rsid w:val="00263F66"/>
    <w:rsid w:val="00264578"/>
    <w:rsid w:val="00264D5D"/>
    <w:rsid w:val="002730BE"/>
    <w:rsid w:val="00283EED"/>
    <w:rsid w:val="00292393"/>
    <w:rsid w:val="00294D50"/>
    <w:rsid w:val="00294FD5"/>
    <w:rsid w:val="002A73AC"/>
    <w:rsid w:val="002A7F37"/>
    <w:rsid w:val="002C6464"/>
    <w:rsid w:val="002E0C92"/>
    <w:rsid w:val="002E5866"/>
    <w:rsid w:val="002E7869"/>
    <w:rsid w:val="002F24F2"/>
    <w:rsid w:val="0030352C"/>
    <w:rsid w:val="003070AF"/>
    <w:rsid w:val="0030767B"/>
    <w:rsid w:val="0033086E"/>
    <w:rsid w:val="00335B2D"/>
    <w:rsid w:val="003541FE"/>
    <w:rsid w:val="00361A26"/>
    <w:rsid w:val="003726ED"/>
    <w:rsid w:val="003809D5"/>
    <w:rsid w:val="00381147"/>
    <w:rsid w:val="0038185B"/>
    <w:rsid w:val="003832BD"/>
    <w:rsid w:val="00383D6A"/>
    <w:rsid w:val="003862DD"/>
    <w:rsid w:val="00391143"/>
    <w:rsid w:val="0039128A"/>
    <w:rsid w:val="0039245C"/>
    <w:rsid w:val="003959B8"/>
    <w:rsid w:val="003968F2"/>
    <w:rsid w:val="00396D79"/>
    <w:rsid w:val="003A06FC"/>
    <w:rsid w:val="003B1D06"/>
    <w:rsid w:val="003B7174"/>
    <w:rsid w:val="003C060A"/>
    <w:rsid w:val="003C2222"/>
    <w:rsid w:val="003D4349"/>
    <w:rsid w:val="003E2FAC"/>
    <w:rsid w:val="003F2FAD"/>
    <w:rsid w:val="003F4966"/>
    <w:rsid w:val="003F6DAA"/>
    <w:rsid w:val="00402523"/>
    <w:rsid w:val="004069E6"/>
    <w:rsid w:val="00406B17"/>
    <w:rsid w:val="004144F0"/>
    <w:rsid w:val="004226C6"/>
    <w:rsid w:val="004302ED"/>
    <w:rsid w:val="00430DAA"/>
    <w:rsid w:val="004314B3"/>
    <w:rsid w:val="004445E4"/>
    <w:rsid w:val="004504B6"/>
    <w:rsid w:val="0045347F"/>
    <w:rsid w:val="00454A36"/>
    <w:rsid w:val="00455D63"/>
    <w:rsid w:val="004617E7"/>
    <w:rsid w:val="0047429D"/>
    <w:rsid w:val="00477530"/>
    <w:rsid w:val="00477D43"/>
    <w:rsid w:val="00481E92"/>
    <w:rsid w:val="004827A6"/>
    <w:rsid w:val="004A1442"/>
    <w:rsid w:val="004A36CE"/>
    <w:rsid w:val="004A3EFC"/>
    <w:rsid w:val="004B1BE9"/>
    <w:rsid w:val="004B38B1"/>
    <w:rsid w:val="004C4FB0"/>
    <w:rsid w:val="004C577E"/>
    <w:rsid w:val="004D1A08"/>
    <w:rsid w:val="004D31D5"/>
    <w:rsid w:val="004E2089"/>
    <w:rsid w:val="004E25CF"/>
    <w:rsid w:val="004F0CB4"/>
    <w:rsid w:val="004F140A"/>
    <w:rsid w:val="004F39DE"/>
    <w:rsid w:val="00501368"/>
    <w:rsid w:val="00504867"/>
    <w:rsid w:val="00504EE9"/>
    <w:rsid w:val="00510536"/>
    <w:rsid w:val="0051353E"/>
    <w:rsid w:val="00514604"/>
    <w:rsid w:val="00520067"/>
    <w:rsid w:val="00522EC7"/>
    <w:rsid w:val="00535769"/>
    <w:rsid w:val="00541051"/>
    <w:rsid w:val="00546B09"/>
    <w:rsid w:val="00560136"/>
    <w:rsid w:val="00580347"/>
    <w:rsid w:val="0058663E"/>
    <w:rsid w:val="00596C2F"/>
    <w:rsid w:val="005C53F3"/>
    <w:rsid w:val="005D195A"/>
    <w:rsid w:val="005D6AB5"/>
    <w:rsid w:val="00601A97"/>
    <w:rsid w:val="006139E7"/>
    <w:rsid w:val="0061624D"/>
    <w:rsid w:val="006219DB"/>
    <w:rsid w:val="00622972"/>
    <w:rsid w:val="00625968"/>
    <w:rsid w:val="006326A0"/>
    <w:rsid w:val="00633F1C"/>
    <w:rsid w:val="00643B0C"/>
    <w:rsid w:val="006569F2"/>
    <w:rsid w:val="00660A4D"/>
    <w:rsid w:val="00661C99"/>
    <w:rsid w:val="00662925"/>
    <w:rsid w:val="0066542D"/>
    <w:rsid w:val="0067309E"/>
    <w:rsid w:val="00695AC4"/>
    <w:rsid w:val="006A2E5E"/>
    <w:rsid w:val="006B7D03"/>
    <w:rsid w:val="006C07A7"/>
    <w:rsid w:val="006C093A"/>
    <w:rsid w:val="006C2AF4"/>
    <w:rsid w:val="006C47DB"/>
    <w:rsid w:val="006D5B05"/>
    <w:rsid w:val="006D649A"/>
    <w:rsid w:val="006E2A2D"/>
    <w:rsid w:val="006F3B50"/>
    <w:rsid w:val="006F7806"/>
    <w:rsid w:val="006F7EF3"/>
    <w:rsid w:val="00715DDB"/>
    <w:rsid w:val="00716894"/>
    <w:rsid w:val="00717A9B"/>
    <w:rsid w:val="00724CB9"/>
    <w:rsid w:val="00725D17"/>
    <w:rsid w:val="0072669E"/>
    <w:rsid w:val="00734555"/>
    <w:rsid w:val="0075784C"/>
    <w:rsid w:val="00764931"/>
    <w:rsid w:val="00765EEF"/>
    <w:rsid w:val="0076688E"/>
    <w:rsid w:val="00785476"/>
    <w:rsid w:val="00796AC8"/>
    <w:rsid w:val="007A2B90"/>
    <w:rsid w:val="007A37A3"/>
    <w:rsid w:val="007A3815"/>
    <w:rsid w:val="007B4FF7"/>
    <w:rsid w:val="007C0BD2"/>
    <w:rsid w:val="007C3394"/>
    <w:rsid w:val="007D0972"/>
    <w:rsid w:val="007D6A2A"/>
    <w:rsid w:val="007E1E52"/>
    <w:rsid w:val="007E3D90"/>
    <w:rsid w:val="007E72DA"/>
    <w:rsid w:val="007F077A"/>
    <w:rsid w:val="007F1894"/>
    <w:rsid w:val="007F2F99"/>
    <w:rsid w:val="00806892"/>
    <w:rsid w:val="00820E42"/>
    <w:rsid w:val="008334A8"/>
    <w:rsid w:val="00834F77"/>
    <w:rsid w:val="00840C12"/>
    <w:rsid w:val="00841E0F"/>
    <w:rsid w:val="008460CA"/>
    <w:rsid w:val="00846CF7"/>
    <w:rsid w:val="00847622"/>
    <w:rsid w:val="0084763D"/>
    <w:rsid w:val="00847CFC"/>
    <w:rsid w:val="0085091C"/>
    <w:rsid w:val="008615AF"/>
    <w:rsid w:val="00865A63"/>
    <w:rsid w:val="0087732E"/>
    <w:rsid w:val="008836D0"/>
    <w:rsid w:val="008A19AF"/>
    <w:rsid w:val="008A34B3"/>
    <w:rsid w:val="008C0C6A"/>
    <w:rsid w:val="008D21D1"/>
    <w:rsid w:val="008D576E"/>
    <w:rsid w:val="008D7BF8"/>
    <w:rsid w:val="008E1442"/>
    <w:rsid w:val="008E69E1"/>
    <w:rsid w:val="008E7B6E"/>
    <w:rsid w:val="008F582C"/>
    <w:rsid w:val="009039F3"/>
    <w:rsid w:val="0091175B"/>
    <w:rsid w:val="00921A97"/>
    <w:rsid w:val="009234D4"/>
    <w:rsid w:val="00932FBF"/>
    <w:rsid w:val="009505D8"/>
    <w:rsid w:val="00964F9E"/>
    <w:rsid w:val="0098135D"/>
    <w:rsid w:val="00985DB1"/>
    <w:rsid w:val="00992892"/>
    <w:rsid w:val="009950A2"/>
    <w:rsid w:val="00995421"/>
    <w:rsid w:val="0099629D"/>
    <w:rsid w:val="00997BAA"/>
    <w:rsid w:val="009B0D82"/>
    <w:rsid w:val="009C14D0"/>
    <w:rsid w:val="009D4F32"/>
    <w:rsid w:val="009D5841"/>
    <w:rsid w:val="00A025A2"/>
    <w:rsid w:val="00A025F4"/>
    <w:rsid w:val="00A1572A"/>
    <w:rsid w:val="00A302AA"/>
    <w:rsid w:val="00A314D7"/>
    <w:rsid w:val="00A47E37"/>
    <w:rsid w:val="00A52630"/>
    <w:rsid w:val="00A5343C"/>
    <w:rsid w:val="00A54CE8"/>
    <w:rsid w:val="00A645ED"/>
    <w:rsid w:val="00A65C40"/>
    <w:rsid w:val="00A66D94"/>
    <w:rsid w:val="00A835D8"/>
    <w:rsid w:val="00A877FE"/>
    <w:rsid w:val="00A905D8"/>
    <w:rsid w:val="00A92003"/>
    <w:rsid w:val="00A941BA"/>
    <w:rsid w:val="00A96D7B"/>
    <w:rsid w:val="00AA3E8C"/>
    <w:rsid w:val="00AB238E"/>
    <w:rsid w:val="00AB5B97"/>
    <w:rsid w:val="00AC74A3"/>
    <w:rsid w:val="00AC7B25"/>
    <w:rsid w:val="00AE0F83"/>
    <w:rsid w:val="00AE3E34"/>
    <w:rsid w:val="00AF21D6"/>
    <w:rsid w:val="00B05450"/>
    <w:rsid w:val="00B05633"/>
    <w:rsid w:val="00B17436"/>
    <w:rsid w:val="00B21B83"/>
    <w:rsid w:val="00B25C98"/>
    <w:rsid w:val="00B27D05"/>
    <w:rsid w:val="00B319DF"/>
    <w:rsid w:val="00B3313A"/>
    <w:rsid w:val="00B43D98"/>
    <w:rsid w:val="00B43E77"/>
    <w:rsid w:val="00B458A8"/>
    <w:rsid w:val="00B53625"/>
    <w:rsid w:val="00B613A7"/>
    <w:rsid w:val="00B6782A"/>
    <w:rsid w:val="00B71CD5"/>
    <w:rsid w:val="00B72337"/>
    <w:rsid w:val="00B7519E"/>
    <w:rsid w:val="00B80085"/>
    <w:rsid w:val="00B81BAE"/>
    <w:rsid w:val="00B8570F"/>
    <w:rsid w:val="00B92264"/>
    <w:rsid w:val="00BC2FAD"/>
    <w:rsid w:val="00BC6665"/>
    <w:rsid w:val="00BF012C"/>
    <w:rsid w:val="00BF250B"/>
    <w:rsid w:val="00C00119"/>
    <w:rsid w:val="00C06909"/>
    <w:rsid w:val="00C204ED"/>
    <w:rsid w:val="00C21317"/>
    <w:rsid w:val="00C434E7"/>
    <w:rsid w:val="00C5005F"/>
    <w:rsid w:val="00C5297D"/>
    <w:rsid w:val="00C63ED4"/>
    <w:rsid w:val="00C76B23"/>
    <w:rsid w:val="00C80921"/>
    <w:rsid w:val="00C82D8A"/>
    <w:rsid w:val="00C855B1"/>
    <w:rsid w:val="00C874C2"/>
    <w:rsid w:val="00C9018A"/>
    <w:rsid w:val="00C96830"/>
    <w:rsid w:val="00CA0E06"/>
    <w:rsid w:val="00CA519E"/>
    <w:rsid w:val="00CA523E"/>
    <w:rsid w:val="00CD096B"/>
    <w:rsid w:val="00CD0E77"/>
    <w:rsid w:val="00CD66CF"/>
    <w:rsid w:val="00CD712E"/>
    <w:rsid w:val="00CE1A33"/>
    <w:rsid w:val="00CE2C53"/>
    <w:rsid w:val="00CE2F66"/>
    <w:rsid w:val="00CE5163"/>
    <w:rsid w:val="00CF0C3F"/>
    <w:rsid w:val="00CF39FD"/>
    <w:rsid w:val="00CF7178"/>
    <w:rsid w:val="00D00DF3"/>
    <w:rsid w:val="00D020C6"/>
    <w:rsid w:val="00D02E49"/>
    <w:rsid w:val="00D1172A"/>
    <w:rsid w:val="00D224A8"/>
    <w:rsid w:val="00D27951"/>
    <w:rsid w:val="00D353B9"/>
    <w:rsid w:val="00D36EE6"/>
    <w:rsid w:val="00D45518"/>
    <w:rsid w:val="00D47561"/>
    <w:rsid w:val="00D61DAD"/>
    <w:rsid w:val="00D67110"/>
    <w:rsid w:val="00D72917"/>
    <w:rsid w:val="00D73A2F"/>
    <w:rsid w:val="00D76B29"/>
    <w:rsid w:val="00D84DE1"/>
    <w:rsid w:val="00D96AB4"/>
    <w:rsid w:val="00DA2C82"/>
    <w:rsid w:val="00DA6136"/>
    <w:rsid w:val="00DB1D9E"/>
    <w:rsid w:val="00DC365B"/>
    <w:rsid w:val="00DC3B80"/>
    <w:rsid w:val="00DD5A42"/>
    <w:rsid w:val="00DD6128"/>
    <w:rsid w:val="00DE023A"/>
    <w:rsid w:val="00DE35F5"/>
    <w:rsid w:val="00DE5057"/>
    <w:rsid w:val="00DF7ADA"/>
    <w:rsid w:val="00E01ABB"/>
    <w:rsid w:val="00E06191"/>
    <w:rsid w:val="00E17B65"/>
    <w:rsid w:val="00E3094E"/>
    <w:rsid w:val="00E3332D"/>
    <w:rsid w:val="00E40272"/>
    <w:rsid w:val="00E46682"/>
    <w:rsid w:val="00E57293"/>
    <w:rsid w:val="00E73C73"/>
    <w:rsid w:val="00E84222"/>
    <w:rsid w:val="00E8673C"/>
    <w:rsid w:val="00E945DC"/>
    <w:rsid w:val="00E97E2D"/>
    <w:rsid w:val="00EA3F07"/>
    <w:rsid w:val="00EA70BC"/>
    <w:rsid w:val="00EB20D1"/>
    <w:rsid w:val="00EB6650"/>
    <w:rsid w:val="00EC22E7"/>
    <w:rsid w:val="00EC2EEE"/>
    <w:rsid w:val="00ED3D16"/>
    <w:rsid w:val="00EE422F"/>
    <w:rsid w:val="00EF3858"/>
    <w:rsid w:val="00F04541"/>
    <w:rsid w:val="00F105F0"/>
    <w:rsid w:val="00F125A2"/>
    <w:rsid w:val="00F22D26"/>
    <w:rsid w:val="00F2722B"/>
    <w:rsid w:val="00F30919"/>
    <w:rsid w:val="00F40C1B"/>
    <w:rsid w:val="00F4661A"/>
    <w:rsid w:val="00F616B7"/>
    <w:rsid w:val="00F667BF"/>
    <w:rsid w:val="00F669E6"/>
    <w:rsid w:val="00F674E0"/>
    <w:rsid w:val="00F705D3"/>
    <w:rsid w:val="00F71AF6"/>
    <w:rsid w:val="00F73412"/>
    <w:rsid w:val="00F76F0E"/>
    <w:rsid w:val="00F8698E"/>
    <w:rsid w:val="00F93454"/>
    <w:rsid w:val="00FA21AE"/>
    <w:rsid w:val="00FB2273"/>
    <w:rsid w:val="00FE5794"/>
    <w:rsid w:val="00FE6FD3"/>
    <w:rsid w:val="00FF25CC"/>
    <w:rsid w:val="00FF2B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CC13893-CED9-2847-B485-525744FA45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2EC7"/>
    <w:pPr>
      <w:jc w:val="both"/>
    </w:pPr>
    <w:rPr>
      <w:rFonts w:asciiTheme="majorHAnsi" w:hAnsiTheme="majorHAnsi"/>
      <w:sz w:val="20"/>
    </w:rPr>
  </w:style>
  <w:style w:type="paragraph" w:styleId="Ttulo1">
    <w:name w:val="heading 1"/>
    <w:basedOn w:val="Normal"/>
    <w:next w:val="Normal"/>
    <w:link w:val="Ttulo1Car"/>
    <w:uiPriority w:val="9"/>
    <w:qFormat/>
    <w:rsid w:val="004314B3"/>
    <w:pPr>
      <w:keepNext/>
      <w:keepLines/>
      <w:spacing w:before="240"/>
      <w:outlineLvl w:val="0"/>
    </w:pPr>
    <w:rPr>
      <w:rFonts w:eastAsiaTheme="majorEastAsia" w:cstheme="majorBidi"/>
      <w:color w:val="2F5496" w:themeColor="accent1" w:themeShade="BF"/>
      <w:sz w:val="32"/>
      <w:szCs w:val="32"/>
    </w:rPr>
  </w:style>
  <w:style w:type="paragraph" w:styleId="Ttulo2">
    <w:name w:val="heading 2"/>
    <w:basedOn w:val="Normal"/>
    <w:next w:val="Normal"/>
    <w:link w:val="Ttulo2Car"/>
    <w:uiPriority w:val="9"/>
    <w:unhideWhenUsed/>
    <w:qFormat/>
    <w:rsid w:val="00522EC7"/>
    <w:pPr>
      <w:keepNext/>
      <w:keepLines/>
      <w:spacing w:before="40"/>
      <w:outlineLvl w:val="1"/>
    </w:pPr>
    <w:rPr>
      <w:rFonts w:eastAsiaTheme="majorEastAsia" w:cstheme="majorBidi"/>
      <w:color w:val="2F5496" w:themeColor="accent1" w:themeShade="BF"/>
      <w:sz w:val="26"/>
      <w:szCs w:val="26"/>
    </w:rPr>
  </w:style>
  <w:style w:type="paragraph" w:styleId="Ttulo3">
    <w:name w:val="heading 3"/>
    <w:basedOn w:val="Normal"/>
    <w:next w:val="Normal"/>
    <w:link w:val="Ttulo3Car"/>
    <w:uiPriority w:val="9"/>
    <w:unhideWhenUsed/>
    <w:qFormat/>
    <w:rsid w:val="00662925"/>
    <w:pPr>
      <w:keepNext/>
      <w:keepLines/>
      <w:spacing w:before="40"/>
      <w:outlineLvl w:val="2"/>
    </w:pPr>
    <w:rPr>
      <w:rFonts w:eastAsiaTheme="majorEastAsia" w:cstheme="majorBidi"/>
      <w:color w:val="1F3763" w:themeColor="accent1" w:themeShade="7F"/>
      <w:sz w:val="24"/>
    </w:rPr>
  </w:style>
  <w:style w:type="paragraph" w:styleId="Ttulo4">
    <w:name w:val="heading 4"/>
    <w:basedOn w:val="Normal"/>
    <w:next w:val="Normal"/>
    <w:link w:val="Ttulo4Car"/>
    <w:uiPriority w:val="9"/>
    <w:unhideWhenUsed/>
    <w:qFormat/>
    <w:rsid w:val="000A2FD0"/>
    <w:pPr>
      <w:keepNext/>
      <w:keepLines/>
      <w:spacing w:before="40"/>
      <w:outlineLvl w:val="3"/>
    </w:pPr>
    <w:rPr>
      <w:rFonts w:eastAsiaTheme="majorEastAsia"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autoRedefine/>
    <w:uiPriority w:val="34"/>
    <w:qFormat/>
    <w:rsid w:val="005C53F3"/>
    <w:pPr>
      <w:numPr>
        <w:numId w:val="19"/>
      </w:numPr>
      <w:contextualSpacing/>
    </w:pPr>
    <w:rPr>
      <w:rFonts w:eastAsia="Times New Roman" w:cs="Times New Roman"/>
    </w:rPr>
  </w:style>
  <w:style w:type="character" w:customStyle="1" w:styleId="PrrafodelistaCar">
    <w:name w:val="Párrafo de lista Car"/>
    <w:basedOn w:val="Fuentedeprrafopredeter"/>
    <w:link w:val="Prrafodelista"/>
    <w:uiPriority w:val="34"/>
    <w:locked/>
    <w:rsid w:val="005C53F3"/>
    <w:rPr>
      <w:rFonts w:asciiTheme="majorHAnsi" w:eastAsia="Times New Roman" w:hAnsiTheme="majorHAnsi" w:cs="Times New Roman"/>
      <w:sz w:val="20"/>
    </w:rPr>
  </w:style>
  <w:style w:type="table" w:styleId="Tablaconcuadrcula">
    <w:name w:val="Table Grid"/>
    <w:basedOn w:val="Tablanormal"/>
    <w:uiPriority w:val="39"/>
    <w:rsid w:val="004504B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escripcin">
    <w:name w:val="caption"/>
    <w:basedOn w:val="Normal"/>
    <w:next w:val="Normal"/>
    <w:uiPriority w:val="35"/>
    <w:unhideWhenUsed/>
    <w:qFormat/>
    <w:rsid w:val="0001529C"/>
    <w:pPr>
      <w:spacing w:after="200"/>
    </w:pPr>
    <w:rPr>
      <w:i/>
      <w:iCs/>
      <w:color w:val="44546A" w:themeColor="text2"/>
      <w:sz w:val="18"/>
      <w:szCs w:val="18"/>
    </w:rPr>
  </w:style>
  <w:style w:type="character" w:customStyle="1" w:styleId="Ttulo1Car">
    <w:name w:val="Título 1 Car"/>
    <w:basedOn w:val="Fuentedeprrafopredeter"/>
    <w:link w:val="Ttulo1"/>
    <w:uiPriority w:val="9"/>
    <w:rsid w:val="004314B3"/>
    <w:rPr>
      <w:rFonts w:asciiTheme="majorHAnsi" w:eastAsiaTheme="majorEastAsia" w:hAnsiTheme="majorHAnsi" w:cstheme="majorBidi"/>
      <w:color w:val="2F5496" w:themeColor="accent1" w:themeShade="BF"/>
      <w:sz w:val="32"/>
      <w:szCs w:val="32"/>
    </w:rPr>
  </w:style>
  <w:style w:type="paragraph" w:styleId="Textonotapie">
    <w:name w:val="footnote text"/>
    <w:basedOn w:val="Normal"/>
    <w:link w:val="TextonotapieCar"/>
    <w:uiPriority w:val="99"/>
    <w:semiHidden/>
    <w:unhideWhenUsed/>
    <w:rsid w:val="00264578"/>
    <w:rPr>
      <w:szCs w:val="20"/>
    </w:rPr>
  </w:style>
  <w:style w:type="character" w:customStyle="1" w:styleId="TextonotapieCar">
    <w:name w:val="Texto nota pie Car"/>
    <w:basedOn w:val="Fuentedeprrafopredeter"/>
    <w:link w:val="Textonotapie"/>
    <w:uiPriority w:val="99"/>
    <w:semiHidden/>
    <w:rsid w:val="00264578"/>
    <w:rPr>
      <w:rFonts w:asciiTheme="majorHAnsi" w:hAnsiTheme="majorHAnsi"/>
      <w:sz w:val="20"/>
      <w:szCs w:val="20"/>
    </w:rPr>
  </w:style>
  <w:style w:type="character" w:styleId="Refdenotaalpie">
    <w:name w:val="footnote reference"/>
    <w:basedOn w:val="Fuentedeprrafopredeter"/>
    <w:uiPriority w:val="99"/>
    <w:semiHidden/>
    <w:unhideWhenUsed/>
    <w:rsid w:val="00264578"/>
    <w:rPr>
      <w:vertAlign w:val="superscript"/>
    </w:rPr>
  </w:style>
  <w:style w:type="character" w:customStyle="1" w:styleId="Ttulo2Car">
    <w:name w:val="Título 2 Car"/>
    <w:basedOn w:val="Fuentedeprrafopredeter"/>
    <w:link w:val="Ttulo2"/>
    <w:uiPriority w:val="9"/>
    <w:rsid w:val="00522EC7"/>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662925"/>
    <w:rPr>
      <w:rFonts w:asciiTheme="majorHAnsi" w:eastAsiaTheme="majorEastAsia" w:hAnsiTheme="majorHAnsi" w:cstheme="majorBidi"/>
      <w:color w:val="1F3763" w:themeColor="accent1" w:themeShade="7F"/>
    </w:rPr>
  </w:style>
  <w:style w:type="paragraph" w:styleId="TDC1">
    <w:name w:val="toc 1"/>
    <w:basedOn w:val="Normal"/>
    <w:next w:val="Normal"/>
    <w:autoRedefine/>
    <w:uiPriority w:val="39"/>
    <w:unhideWhenUsed/>
    <w:rsid w:val="00264D5D"/>
    <w:pPr>
      <w:spacing w:before="360" w:after="360"/>
      <w:jc w:val="left"/>
    </w:pPr>
    <w:rPr>
      <w:rFonts w:asciiTheme="minorHAnsi" w:hAnsiTheme="minorHAnsi" w:cstheme="minorHAnsi"/>
      <w:b/>
      <w:bCs/>
      <w:caps/>
      <w:sz w:val="22"/>
      <w:szCs w:val="22"/>
      <w:u w:val="single"/>
    </w:rPr>
  </w:style>
  <w:style w:type="paragraph" w:styleId="TDC2">
    <w:name w:val="toc 2"/>
    <w:basedOn w:val="Normal"/>
    <w:next w:val="Normal"/>
    <w:autoRedefine/>
    <w:uiPriority w:val="39"/>
    <w:unhideWhenUsed/>
    <w:rsid w:val="00264D5D"/>
    <w:pPr>
      <w:jc w:val="left"/>
    </w:pPr>
    <w:rPr>
      <w:rFonts w:asciiTheme="minorHAnsi" w:hAnsiTheme="minorHAnsi" w:cstheme="minorHAnsi"/>
      <w:b/>
      <w:bCs/>
      <w:smallCaps/>
      <w:sz w:val="22"/>
      <w:szCs w:val="22"/>
    </w:rPr>
  </w:style>
  <w:style w:type="paragraph" w:styleId="TDC3">
    <w:name w:val="toc 3"/>
    <w:basedOn w:val="Normal"/>
    <w:next w:val="Normal"/>
    <w:autoRedefine/>
    <w:uiPriority w:val="39"/>
    <w:unhideWhenUsed/>
    <w:rsid w:val="00264D5D"/>
    <w:pPr>
      <w:jc w:val="left"/>
    </w:pPr>
    <w:rPr>
      <w:rFonts w:asciiTheme="minorHAnsi" w:hAnsiTheme="minorHAnsi" w:cstheme="minorHAnsi"/>
      <w:smallCaps/>
      <w:sz w:val="22"/>
      <w:szCs w:val="22"/>
    </w:rPr>
  </w:style>
  <w:style w:type="paragraph" w:styleId="TDC4">
    <w:name w:val="toc 4"/>
    <w:basedOn w:val="Normal"/>
    <w:next w:val="Normal"/>
    <w:autoRedefine/>
    <w:uiPriority w:val="39"/>
    <w:unhideWhenUsed/>
    <w:rsid w:val="00264D5D"/>
    <w:pPr>
      <w:jc w:val="left"/>
    </w:pPr>
    <w:rPr>
      <w:rFonts w:asciiTheme="minorHAnsi" w:hAnsiTheme="minorHAnsi" w:cstheme="minorHAnsi"/>
      <w:sz w:val="22"/>
      <w:szCs w:val="22"/>
    </w:rPr>
  </w:style>
  <w:style w:type="paragraph" w:styleId="TDC5">
    <w:name w:val="toc 5"/>
    <w:basedOn w:val="Normal"/>
    <w:next w:val="Normal"/>
    <w:autoRedefine/>
    <w:uiPriority w:val="39"/>
    <w:unhideWhenUsed/>
    <w:rsid w:val="00264D5D"/>
    <w:pPr>
      <w:jc w:val="left"/>
    </w:pPr>
    <w:rPr>
      <w:rFonts w:asciiTheme="minorHAnsi" w:hAnsiTheme="minorHAnsi" w:cstheme="minorHAnsi"/>
      <w:sz w:val="22"/>
      <w:szCs w:val="22"/>
    </w:rPr>
  </w:style>
  <w:style w:type="paragraph" w:styleId="TDC6">
    <w:name w:val="toc 6"/>
    <w:basedOn w:val="Normal"/>
    <w:next w:val="Normal"/>
    <w:autoRedefine/>
    <w:uiPriority w:val="39"/>
    <w:unhideWhenUsed/>
    <w:rsid w:val="00264D5D"/>
    <w:pPr>
      <w:jc w:val="left"/>
    </w:pPr>
    <w:rPr>
      <w:rFonts w:asciiTheme="minorHAnsi" w:hAnsiTheme="minorHAnsi" w:cstheme="minorHAnsi"/>
      <w:sz w:val="22"/>
      <w:szCs w:val="22"/>
    </w:rPr>
  </w:style>
  <w:style w:type="paragraph" w:styleId="TDC7">
    <w:name w:val="toc 7"/>
    <w:basedOn w:val="Normal"/>
    <w:next w:val="Normal"/>
    <w:autoRedefine/>
    <w:uiPriority w:val="39"/>
    <w:unhideWhenUsed/>
    <w:rsid w:val="00264D5D"/>
    <w:pPr>
      <w:jc w:val="left"/>
    </w:pPr>
    <w:rPr>
      <w:rFonts w:asciiTheme="minorHAnsi" w:hAnsiTheme="minorHAnsi" w:cstheme="minorHAnsi"/>
      <w:sz w:val="22"/>
      <w:szCs w:val="22"/>
    </w:rPr>
  </w:style>
  <w:style w:type="paragraph" w:styleId="TDC8">
    <w:name w:val="toc 8"/>
    <w:basedOn w:val="Normal"/>
    <w:next w:val="Normal"/>
    <w:autoRedefine/>
    <w:uiPriority w:val="39"/>
    <w:unhideWhenUsed/>
    <w:rsid w:val="00264D5D"/>
    <w:pPr>
      <w:jc w:val="left"/>
    </w:pPr>
    <w:rPr>
      <w:rFonts w:asciiTheme="minorHAnsi" w:hAnsiTheme="minorHAnsi" w:cstheme="minorHAnsi"/>
      <w:sz w:val="22"/>
      <w:szCs w:val="22"/>
    </w:rPr>
  </w:style>
  <w:style w:type="paragraph" w:styleId="TDC9">
    <w:name w:val="toc 9"/>
    <w:basedOn w:val="Normal"/>
    <w:next w:val="Normal"/>
    <w:autoRedefine/>
    <w:uiPriority w:val="39"/>
    <w:unhideWhenUsed/>
    <w:rsid w:val="00264D5D"/>
    <w:pPr>
      <w:jc w:val="left"/>
    </w:pPr>
    <w:rPr>
      <w:rFonts w:asciiTheme="minorHAnsi" w:hAnsiTheme="minorHAnsi" w:cstheme="minorHAnsi"/>
      <w:sz w:val="22"/>
      <w:szCs w:val="22"/>
    </w:rPr>
  </w:style>
  <w:style w:type="character" w:styleId="Hipervnculo">
    <w:name w:val="Hyperlink"/>
    <w:basedOn w:val="Fuentedeprrafopredeter"/>
    <w:uiPriority w:val="99"/>
    <w:unhideWhenUsed/>
    <w:rsid w:val="00264D5D"/>
    <w:rPr>
      <w:color w:val="0563C1" w:themeColor="hyperlink"/>
      <w:u w:val="single"/>
    </w:rPr>
  </w:style>
  <w:style w:type="character" w:styleId="Textodelmarcadordeposicin">
    <w:name w:val="Placeholder Text"/>
    <w:basedOn w:val="Fuentedeprrafopredeter"/>
    <w:uiPriority w:val="99"/>
    <w:semiHidden/>
    <w:rsid w:val="00B8570F"/>
    <w:rPr>
      <w:color w:val="808080"/>
    </w:rPr>
  </w:style>
  <w:style w:type="character" w:styleId="Refdenotaalfinal">
    <w:name w:val="endnote reference"/>
    <w:basedOn w:val="Fuentedeprrafopredeter"/>
    <w:uiPriority w:val="99"/>
    <w:semiHidden/>
    <w:unhideWhenUsed/>
    <w:rsid w:val="00BF250B"/>
    <w:rPr>
      <w:vertAlign w:val="superscript"/>
    </w:rPr>
  </w:style>
  <w:style w:type="character" w:customStyle="1" w:styleId="UnresolvedMention">
    <w:name w:val="Unresolved Mention"/>
    <w:basedOn w:val="Fuentedeprrafopredeter"/>
    <w:uiPriority w:val="99"/>
    <w:rsid w:val="00DD6128"/>
    <w:rPr>
      <w:color w:val="808080"/>
      <w:shd w:val="clear" w:color="auto" w:fill="E6E6E6"/>
    </w:rPr>
  </w:style>
  <w:style w:type="character" w:styleId="Hipervnculovisitado">
    <w:name w:val="FollowedHyperlink"/>
    <w:basedOn w:val="Fuentedeprrafopredeter"/>
    <w:uiPriority w:val="99"/>
    <w:semiHidden/>
    <w:unhideWhenUsed/>
    <w:rsid w:val="00DD6128"/>
    <w:rPr>
      <w:color w:val="954F72" w:themeColor="followedHyperlink"/>
      <w:u w:val="single"/>
    </w:rPr>
  </w:style>
  <w:style w:type="character" w:customStyle="1" w:styleId="Ttulo4Car">
    <w:name w:val="Título 4 Car"/>
    <w:basedOn w:val="Fuentedeprrafopredeter"/>
    <w:link w:val="Ttulo4"/>
    <w:uiPriority w:val="9"/>
    <w:rsid w:val="000A2FD0"/>
    <w:rPr>
      <w:rFonts w:asciiTheme="majorHAnsi" w:eastAsiaTheme="majorEastAsia" w:hAnsiTheme="majorHAnsi" w:cstheme="majorBidi"/>
      <w:i/>
      <w:iCs/>
      <w:color w:val="2F5496" w:themeColor="accent1" w:themeShade="BF"/>
      <w:sz w:val="20"/>
    </w:rPr>
  </w:style>
  <w:style w:type="character" w:styleId="Refdecomentario">
    <w:name w:val="annotation reference"/>
    <w:basedOn w:val="Fuentedeprrafopredeter"/>
    <w:uiPriority w:val="99"/>
    <w:semiHidden/>
    <w:unhideWhenUsed/>
    <w:rsid w:val="00202507"/>
    <w:rPr>
      <w:sz w:val="16"/>
      <w:szCs w:val="16"/>
    </w:rPr>
  </w:style>
  <w:style w:type="paragraph" w:styleId="Textocomentario">
    <w:name w:val="annotation text"/>
    <w:basedOn w:val="Normal"/>
    <w:link w:val="TextocomentarioCar"/>
    <w:uiPriority w:val="99"/>
    <w:semiHidden/>
    <w:unhideWhenUsed/>
    <w:rsid w:val="00202507"/>
    <w:rPr>
      <w:szCs w:val="20"/>
    </w:rPr>
  </w:style>
  <w:style w:type="character" w:customStyle="1" w:styleId="TextocomentarioCar">
    <w:name w:val="Texto comentario Car"/>
    <w:basedOn w:val="Fuentedeprrafopredeter"/>
    <w:link w:val="Textocomentario"/>
    <w:uiPriority w:val="99"/>
    <w:semiHidden/>
    <w:rsid w:val="00202507"/>
    <w:rPr>
      <w:rFonts w:asciiTheme="majorHAnsi" w:hAnsiTheme="majorHAnsi"/>
      <w:sz w:val="20"/>
      <w:szCs w:val="20"/>
    </w:rPr>
  </w:style>
  <w:style w:type="paragraph" w:styleId="Asuntodelcomentario">
    <w:name w:val="annotation subject"/>
    <w:basedOn w:val="Textocomentario"/>
    <w:next w:val="Textocomentario"/>
    <w:link w:val="AsuntodelcomentarioCar"/>
    <w:uiPriority w:val="99"/>
    <w:semiHidden/>
    <w:unhideWhenUsed/>
    <w:rsid w:val="00202507"/>
    <w:rPr>
      <w:b/>
      <w:bCs/>
    </w:rPr>
  </w:style>
  <w:style w:type="character" w:customStyle="1" w:styleId="AsuntodelcomentarioCar">
    <w:name w:val="Asunto del comentario Car"/>
    <w:basedOn w:val="TextocomentarioCar"/>
    <w:link w:val="Asuntodelcomentario"/>
    <w:uiPriority w:val="99"/>
    <w:semiHidden/>
    <w:rsid w:val="00202507"/>
    <w:rPr>
      <w:rFonts w:asciiTheme="majorHAnsi" w:hAnsiTheme="majorHAnsi"/>
      <w:b/>
      <w:bCs/>
      <w:sz w:val="20"/>
      <w:szCs w:val="20"/>
    </w:rPr>
  </w:style>
  <w:style w:type="paragraph" w:styleId="Textodeglobo">
    <w:name w:val="Balloon Text"/>
    <w:basedOn w:val="Normal"/>
    <w:link w:val="TextodegloboCar"/>
    <w:uiPriority w:val="99"/>
    <w:semiHidden/>
    <w:unhideWhenUsed/>
    <w:rsid w:val="00202507"/>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0250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5173384">
      <w:bodyDiv w:val="1"/>
      <w:marLeft w:val="0"/>
      <w:marRight w:val="0"/>
      <w:marTop w:val="0"/>
      <w:marBottom w:val="0"/>
      <w:divBdr>
        <w:top w:val="none" w:sz="0" w:space="0" w:color="auto"/>
        <w:left w:val="none" w:sz="0" w:space="0" w:color="auto"/>
        <w:bottom w:val="none" w:sz="0" w:space="0" w:color="auto"/>
        <w:right w:val="none" w:sz="0" w:space="0" w:color="auto"/>
      </w:divBdr>
    </w:div>
    <w:div w:id="1431925971">
      <w:bodyDiv w:val="1"/>
      <w:marLeft w:val="0"/>
      <w:marRight w:val="0"/>
      <w:marTop w:val="0"/>
      <w:marBottom w:val="0"/>
      <w:divBdr>
        <w:top w:val="none" w:sz="0" w:space="0" w:color="auto"/>
        <w:left w:val="none" w:sz="0" w:space="0" w:color="auto"/>
        <w:bottom w:val="none" w:sz="0" w:space="0" w:color="auto"/>
        <w:right w:val="none" w:sz="0" w:space="0" w:color="auto"/>
      </w:divBdr>
    </w:div>
    <w:div w:id="1725331792">
      <w:bodyDiv w:val="1"/>
      <w:marLeft w:val="0"/>
      <w:marRight w:val="0"/>
      <w:marTop w:val="0"/>
      <w:marBottom w:val="0"/>
      <w:divBdr>
        <w:top w:val="none" w:sz="0" w:space="0" w:color="auto"/>
        <w:left w:val="none" w:sz="0" w:space="0" w:color="auto"/>
        <w:bottom w:val="none" w:sz="0" w:space="0" w:color="auto"/>
        <w:right w:val="none" w:sz="0" w:space="0" w:color="auto"/>
      </w:divBdr>
    </w:div>
    <w:div w:id="2052609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dropbox.com/sh/05shtrdbueov8xh/AABHGZ4TsIDzptcKRR871xS1a?dl=0" TargetMode="External"/><Relationship Id="rId13" Type="http://schemas.openxmlformats.org/officeDocument/2006/relationships/image" Target="media/image4.emf"/><Relationship Id="rId18" Type="http://schemas.openxmlformats.org/officeDocument/2006/relationships/image" Target="media/image6.(nul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package" Target="embeddings/Hoja_de_c_lculo_de_Microsoft_Excel1.xlsx"/><Relationship Id="rId17" Type="http://schemas.openxmlformats.org/officeDocument/2006/relationships/hyperlink" Target="https://www.dropbox.com/sh/05shtrdbueov8xh/AABHGZ4TsIDzptcKRR871xS1a?dl=0" TargetMode="External"/><Relationship Id="rId2" Type="http://schemas.openxmlformats.org/officeDocument/2006/relationships/numbering" Target="numbering.xml"/><Relationship Id="rId16" Type="http://schemas.openxmlformats.org/officeDocument/2006/relationships/package" Target="embeddings/Hoja_de_c_lculo_de_Microsoft_Excel3.xlsx"/><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5.emf"/><Relationship Id="rId10" Type="http://schemas.openxmlformats.org/officeDocument/2006/relationships/image" Target="media/image2.(null)"/><Relationship Id="rId19" Type="http://schemas.openxmlformats.org/officeDocument/2006/relationships/image" Target="media/image7.(nul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package" Target="embeddings/Hoja_de_c_lculo_de_Microsoft_Excel2.xls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B90289-74D8-419D-91A5-27CF556486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339</TotalTime>
  <Pages>17</Pages>
  <Words>8001</Words>
  <Characters>44007</Characters>
  <Application>Microsoft Office Word</Application>
  <DocSecurity>0</DocSecurity>
  <Lines>366</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51905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German Obando</dc:creator>
  <cp:keywords/>
  <dc:description/>
  <cp:lastModifiedBy>MARENA</cp:lastModifiedBy>
  <cp:revision>127</cp:revision>
  <dcterms:created xsi:type="dcterms:W3CDTF">2018-03-17T15:36:00Z</dcterms:created>
  <dcterms:modified xsi:type="dcterms:W3CDTF">2019-03-12T16:58:00Z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e26ab43e-e73e-3c55-bfeb-b6db2414fba2</vt:lpwstr>
  </property>
  <property fmtid="{D5CDD505-2E9C-101B-9397-08002B2CF9AE}" pid="4" name="Mendeley Citation Style_1">
    <vt:lpwstr>http://www.zotero.org/styles/apa</vt:lpwstr>
  </property>
</Properties>
</file>